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CA8C" w14:textId="68D4B242" w:rsidR="00D66EBE" w:rsidRPr="00ED5264" w:rsidRDefault="00D66EBE" w:rsidP="00D66EBE">
      <w:pPr>
        <w:pStyle w:val="Title"/>
        <w:spacing w:before="0" w:after="0"/>
        <w:rPr>
          <w:rFonts w:cs="Times New Roman"/>
          <w:sz w:val="22"/>
          <w:szCs w:val="22"/>
        </w:rPr>
      </w:pPr>
      <w:bookmarkStart w:id="0" w:name="_GoBack"/>
      <w:bookmarkEnd w:id="0"/>
      <w:r w:rsidRPr="00ED5264">
        <w:rPr>
          <w:rFonts w:cs="Times New Roman"/>
          <w:sz w:val="22"/>
          <w:szCs w:val="22"/>
        </w:rPr>
        <w:t xml:space="preserve">Journalism 430 – Law of Mass Communications – </w:t>
      </w:r>
      <w:r w:rsidR="001F29BF">
        <w:rPr>
          <w:rFonts w:cs="Times New Roman"/>
          <w:sz w:val="22"/>
          <w:szCs w:val="22"/>
        </w:rPr>
        <w:t>Fall</w:t>
      </w:r>
      <w:r w:rsidRPr="00ED5264">
        <w:rPr>
          <w:rFonts w:cs="Times New Roman"/>
          <w:sz w:val="22"/>
          <w:szCs w:val="22"/>
        </w:rPr>
        <w:t xml:space="preserve"> 201</w:t>
      </w:r>
      <w:r w:rsidR="001F29BF">
        <w:rPr>
          <w:rFonts w:cs="Times New Roman"/>
          <w:sz w:val="22"/>
          <w:szCs w:val="22"/>
        </w:rPr>
        <w:t>5</w:t>
      </w:r>
    </w:p>
    <w:p w14:paraId="07581F53" w14:textId="77777777" w:rsidR="00D66EBE" w:rsidRPr="00ED5264" w:rsidRDefault="00D66EBE" w:rsidP="00D66EBE">
      <w:pPr>
        <w:rPr>
          <w:sz w:val="22"/>
          <w:szCs w:val="22"/>
        </w:rPr>
      </w:pPr>
    </w:p>
    <w:p w14:paraId="5AB66B0C" w14:textId="77777777" w:rsidR="00D66EBE" w:rsidRPr="00ED5264" w:rsidRDefault="00D66EBE" w:rsidP="00D66EBE">
      <w:pPr>
        <w:rPr>
          <w:sz w:val="22"/>
          <w:szCs w:val="22"/>
        </w:rPr>
      </w:pPr>
      <w:r w:rsidRPr="00ED5264">
        <w:rPr>
          <w:b/>
          <w:sz w:val="22"/>
          <w:szCs w:val="22"/>
        </w:rPr>
        <w:t>Instructor</w:t>
      </w:r>
      <w:r w:rsidRPr="00ED5264">
        <w:rPr>
          <w:sz w:val="22"/>
          <w:szCs w:val="22"/>
        </w:rPr>
        <w:t xml:space="preserve">: </w:t>
      </w:r>
      <w:r w:rsidRPr="00ED5264">
        <w:rPr>
          <w:sz w:val="22"/>
          <w:szCs w:val="22"/>
        </w:rPr>
        <w:tab/>
        <w:t>Dr. Gwen Shaffer</w:t>
      </w:r>
    </w:p>
    <w:p w14:paraId="23359888" w14:textId="5176B805" w:rsidR="00D66EBE" w:rsidRPr="00ED5264" w:rsidRDefault="00D66EBE" w:rsidP="00D66EBE">
      <w:pPr>
        <w:rPr>
          <w:sz w:val="22"/>
          <w:szCs w:val="22"/>
        </w:rPr>
      </w:pPr>
      <w:r w:rsidRPr="00ED5264">
        <w:rPr>
          <w:b/>
          <w:sz w:val="22"/>
          <w:szCs w:val="22"/>
        </w:rPr>
        <w:t>Office</w:t>
      </w:r>
      <w:r w:rsidR="00E42CED">
        <w:rPr>
          <w:sz w:val="22"/>
          <w:szCs w:val="22"/>
        </w:rPr>
        <w:t xml:space="preserve">:  </w:t>
      </w:r>
      <w:r w:rsidR="00E42CED">
        <w:rPr>
          <w:sz w:val="22"/>
          <w:szCs w:val="22"/>
        </w:rPr>
        <w:tab/>
        <w:t>LA 4, Suite 206C</w:t>
      </w:r>
    </w:p>
    <w:p w14:paraId="5A2965D5" w14:textId="7BCE4B56" w:rsidR="00D66EBE" w:rsidRPr="00ED5264" w:rsidRDefault="00D66EBE" w:rsidP="00D66EBE">
      <w:pPr>
        <w:rPr>
          <w:sz w:val="22"/>
          <w:szCs w:val="22"/>
        </w:rPr>
      </w:pPr>
      <w:r w:rsidRPr="00ED5264">
        <w:rPr>
          <w:b/>
          <w:sz w:val="22"/>
          <w:szCs w:val="22"/>
        </w:rPr>
        <w:t>Class Meets</w:t>
      </w:r>
      <w:r w:rsidRPr="00ED5264">
        <w:rPr>
          <w:sz w:val="22"/>
          <w:szCs w:val="22"/>
        </w:rPr>
        <w:t>:</w:t>
      </w:r>
      <w:r w:rsidRPr="00ED5264">
        <w:rPr>
          <w:sz w:val="22"/>
          <w:szCs w:val="22"/>
        </w:rPr>
        <w:tab/>
        <w:t xml:space="preserve">Tuesdays and Thursdays, </w:t>
      </w:r>
      <w:r w:rsidR="00E42CED">
        <w:rPr>
          <w:sz w:val="22"/>
          <w:szCs w:val="22"/>
        </w:rPr>
        <w:t>11</w:t>
      </w:r>
      <w:r w:rsidRPr="00ED5264">
        <w:rPr>
          <w:sz w:val="22"/>
          <w:szCs w:val="22"/>
        </w:rPr>
        <w:t xml:space="preserve"> </w:t>
      </w:r>
      <w:r w:rsidR="00E42CED">
        <w:rPr>
          <w:sz w:val="22"/>
          <w:szCs w:val="22"/>
        </w:rPr>
        <w:t>a</w:t>
      </w:r>
      <w:r w:rsidR="00320F64">
        <w:rPr>
          <w:sz w:val="22"/>
          <w:szCs w:val="22"/>
        </w:rPr>
        <w:t>m to 12:15 pm in LA4, room</w:t>
      </w:r>
      <w:r w:rsidRPr="00ED5264">
        <w:rPr>
          <w:sz w:val="22"/>
          <w:szCs w:val="22"/>
        </w:rPr>
        <w:t xml:space="preserve"> </w:t>
      </w:r>
      <w:r w:rsidR="00320F64">
        <w:rPr>
          <w:sz w:val="22"/>
          <w:szCs w:val="22"/>
        </w:rPr>
        <w:t>105</w:t>
      </w:r>
    </w:p>
    <w:p w14:paraId="013480B6" w14:textId="016D720B" w:rsidR="00D66EBE" w:rsidRPr="00ED5264" w:rsidRDefault="00D66EBE" w:rsidP="00D66EBE">
      <w:pPr>
        <w:rPr>
          <w:sz w:val="22"/>
          <w:szCs w:val="22"/>
        </w:rPr>
      </w:pPr>
      <w:r w:rsidRPr="00ED5264">
        <w:rPr>
          <w:b/>
          <w:sz w:val="22"/>
          <w:szCs w:val="22"/>
        </w:rPr>
        <w:t>Office Hours</w:t>
      </w:r>
      <w:r w:rsidRPr="00ED5264">
        <w:rPr>
          <w:sz w:val="22"/>
          <w:szCs w:val="22"/>
        </w:rPr>
        <w:t>:</w:t>
      </w:r>
      <w:r w:rsidRPr="00ED5264">
        <w:rPr>
          <w:sz w:val="22"/>
          <w:szCs w:val="22"/>
        </w:rPr>
        <w:tab/>
      </w:r>
      <w:r w:rsidR="004C108C">
        <w:rPr>
          <w:sz w:val="22"/>
          <w:szCs w:val="22"/>
        </w:rPr>
        <w:t>Monday</w:t>
      </w:r>
      <w:r w:rsidRPr="00ED5264">
        <w:rPr>
          <w:sz w:val="22"/>
          <w:szCs w:val="22"/>
        </w:rPr>
        <w:t xml:space="preserve">, </w:t>
      </w:r>
      <w:r w:rsidR="004B4F91">
        <w:rPr>
          <w:sz w:val="22"/>
          <w:szCs w:val="22"/>
        </w:rPr>
        <w:t>1</w:t>
      </w:r>
      <w:r w:rsidRPr="00ED5264">
        <w:rPr>
          <w:sz w:val="22"/>
          <w:szCs w:val="22"/>
        </w:rPr>
        <w:t xml:space="preserve"> </w:t>
      </w:r>
      <w:r>
        <w:rPr>
          <w:sz w:val="22"/>
          <w:szCs w:val="22"/>
        </w:rPr>
        <w:t>p</w:t>
      </w:r>
      <w:r w:rsidRPr="00ED5264">
        <w:rPr>
          <w:sz w:val="22"/>
          <w:szCs w:val="22"/>
        </w:rPr>
        <w:t>m</w:t>
      </w:r>
      <w:r w:rsidR="004C108C">
        <w:rPr>
          <w:sz w:val="22"/>
          <w:szCs w:val="22"/>
        </w:rPr>
        <w:t xml:space="preserve"> to </w:t>
      </w:r>
      <w:r w:rsidR="004B4F91">
        <w:rPr>
          <w:sz w:val="22"/>
          <w:szCs w:val="22"/>
        </w:rPr>
        <w:t>4</w:t>
      </w:r>
      <w:r w:rsidR="004C108C">
        <w:rPr>
          <w:sz w:val="22"/>
          <w:szCs w:val="22"/>
        </w:rPr>
        <w:t xml:space="preserve"> </w:t>
      </w:r>
      <w:r>
        <w:rPr>
          <w:sz w:val="22"/>
          <w:szCs w:val="22"/>
        </w:rPr>
        <w:t>pm</w:t>
      </w:r>
      <w:r w:rsidRPr="00ED5264">
        <w:rPr>
          <w:sz w:val="22"/>
          <w:szCs w:val="22"/>
        </w:rPr>
        <w:t xml:space="preserve"> (and by appointment)</w:t>
      </w:r>
    </w:p>
    <w:p w14:paraId="1D969F8A" w14:textId="3E0EBC45" w:rsidR="00D66EBE" w:rsidRPr="00ED5264" w:rsidRDefault="00022F7B" w:rsidP="00D66EBE">
      <w:pPr>
        <w:rPr>
          <w:sz w:val="22"/>
          <w:szCs w:val="22"/>
        </w:rPr>
      </w:pPr>
      <w:r>
        <w:rPr>
          <w:b/>
          <w:sz w:val="22"/>
          <w:szCs w:val="22"/>
        </w:rPr>
        <w:t>Contact</w:t>
      </w:r>
      <w:r w:rsidR="00D66EBE" w:rsidRPr="00ED5264">
        <w:rPr>
          <w:sz w:val="22"/>
          <w:szCs w:val="22"/>
        </w:rPr>
        <w:t xml:space="preserve">: </w:t>
      </w:r>
      <w:r w:rsidR="00D66EBE" w:rsidRPr="00ED5264">
        <w:rPr>
          <w:sz w:val="22"/>
          <w:szCs w:val="22"/>
        </w:rPr>
        <w:tab/>
      </w:r>
      <w:r w:rsidRPr="00022F7B">
        <w:rPr>
          <w:b/>
          <w:sz w:val="22"/>
          <w:szCs w:val="22"/>
        </w:rPr>
        <w:t>Phone</w:t>
      </w:r>
      <w:r>
        <w:rPr>
          <w:sz w:val="22"/>
          <w:szCs w:val="22"/>
        </w:rPr>
        <w:t xml:space="preserve">: </w:t>
      </w:r>
      <w:r w:rsidR="00D66EBE" w:rsidRPr="00ED5264">
        <w:rPr>
          <w:sz w:val="22"/>
          <w:szCs w:val="22"/>
        </w:rPr>
        <w:t>562.985.5433</w:t>
      </w:r>
      <w:r>
        <w:rPr>
          <w:sz w:val="22"/>
          <w:szCs w:val="22"/>
        </w:rPr>
        <w:t xml:space="preserve"> or </w:t>
      </w:r>
      <w:r w:rsidR="00D66EBE" w:rsidRPr="00ED5264">
        <w:rPr>
          <w:b/>
          <w:sz w:val="22"/>
          <w:szCs w:val="22"/>
        </w:rPr>
        <w:t>e-mail</w:t>
      </w:r>
      <w:r>
        <w:rPr>
          <w:sz w:val="22"/>
          <w:szCs w:val="22"/>
        </w:rPr>
        <w:t xml:space="preserve">: </w:t>
      </w:r>
      <w:r w:rsidR="00D66EBE" w:rsidRPr="00ED5264">
        <w:rPr>
          <w:sz w:val="22"/>
          <w:szCs w:val="22"/>
        </w:rPr>
        <w:t>gwen.shaffer@csulb.edu</w:t>
      </w:r>
    </w:p>
    <w:p w14:paraId="3673328C" w14:textId="77777777" w:rsidR="00D66EBE" w:rsidRPr="00ED5264" w:rsidRDefault="00D66EBE" w:rsidP="00D66EBE">
      <w:pPr>
        <w:rPr>
          <w:sz w:val="22"/>
          <w:szCs w:val="22"/>
        </w:rPr>
      </w:pPr>
    </w:p>
    <w:p w14:paraId="7C66EE49" w14:textId="337BC3E3" w:rsidR="00D66EBE" w:rsidRPr="00ED5264" w:rsidRDefault="00D66EBE" w:rsidP="00D66EBE">
      <w:pPr>
        <w:rPr>
          <w:sz w:val="22"/>
          <w:szCs w:val="22"/>
        </w:rPr>
      </w:pPr>
      <w:r>
        <w:rPr>
          <w:b/>
          <w:sz w:val="22"/>
          <w:szCs w:val="22"/>
        </w:rPr>
        <w:t xml:space="preserve">COURSE DESCRIPTION </w:t>
      </w:r>
      <w:r w:rsidRPr="00ED5264">
        <w:rPr>
          <w:b/>
          <w:sz w:val="22"/>
          <w:szCs w:val="22"/>
        </w:rPr>
        <w:t>AND OUTCOMES</w:t>
      </w:r>
      <w:r w:rsidRPr="00ED5264">
        <w:rPr>
          <w:sz w:val="22"/>
          <w:szCs w:val="22"/>
        </w:rPr>
        <w:t xml:space="preserve">:  The course examines principles and case studies of media law, with an emphasis on constitutional guarantees to free press, prior restraints, libel, contempt, shield laws, and other laws affecting the news media. By the end of the course, students will </w:t>
      </w:r>
      <w:r w:rsidR="00E42CED">
        <w:rPr>
          <w:sz w:val="22"/>
          <w:szCs w:val="22"/>
        </w:rPr>
        <w:t>possess</w:t>
      </w:r>
      <w:r w:rsidRPr="00ED5264">
        <w:rPr>
          <w:sz w:val="22"/>
          <w:szCs w:val="22"/>
        </w:rPr>
        <w:t xml:space="preserve"> a basic understanding of the legal frameworks under which the media operate. In this course, we will examine key court decisions and statutes in various areas of communication law. We will analyze how they originated and, significantly, how they are applied in contemporary situations. </w:t>
      </w:r>
    </w:p>
    <w:p w14:paraId="13D06706" w14:textId="77777777" w:rsidR="00D66EBE" w:rsidRPr="00ED5264" w:rsidRDefault="00D66EBE" w:rsidP="00D66EBE">
      <w:pPr>
        <w:rPr>
          <w:sz w:val="22"/>
          <w:szCs w:val="22"/>
        </w:rPr>
      </w:pPr>
    </w:p>
    <w:p w14:paraId="3D0D1870" w14:textId="77777777" w:rsidR="00D66EBE" w:rsidRDefault="00D66EBE" w:rsidP="00D66EBE">
      <w:pPr>
        <w:widowControl w:val="0"/>
        <w:autoSpaceDE w:val="0"/>
        <w:autoSpaceDN w:val="0"/>
        <w:adjustRightInd w:val="0"/>
        <w:rPr>
          <w:rFonts w:eastAsiaTheme="minorHAnsi"/>
          <w:b/>
          <w:bCs/>
          <w:sz w:val="22"/>
          <w:szCs w:val="22"/>
        </w:rPr>
      </w:pPr>
      <w:r w:rsidRPr="00ED5264">
        <w:rPr>
          <w:rFonts w:eastAsiaTheme="minorHAnsi"/>
          <w:b/>
          <w:bCs/>
          <w:sz w:val="22"/>
          <w:szCs w:val="22"/>
        </w:rPr>
        <w:t xml:space="preserve">LEARNING OBJECTIVES: </w:t>
      </w:r>
    </w:p>
    <w:p w14:paraId="3A6F5090" w14:textId="1A5CFE68" w:rsidR="00D66EBE" w:rsidRPr="00123E27" w:rsidRDefault="00D66EBE" w:rsidP="00D66EBE">
      <w:pPr>
        <w:widowControl w:val="0"/>
        <w:autoSpaceDE w:val="0"/>
        <w:autoSpaceDN w:val="0"/>
        <w:adjustRightInd w:val="0"/>
        <w:rPr>
          <w:rFonts w:eastAsiaTheme="minorHAnsi"/>
          <w:sz w:val="22"/>
          <w:szCs w:val="22"/>
        </w:rPr>
      </w:pPr>
      <w:r w:rsidRPr="00ED5264">
        <w:rPr>
          <w:rFonts w:eastAsiaTheme="minorHAnsi"/>
          <w:sz w:val="22"/>
          <w:szCs w:val="22"/>
        </w:rPr>
        <w:t xml:space="preserve">Through our readings, discussions and assignments, </w:t>
      </w:r>
      <w:r w:rsidR="00766D4B">
        <w:rPr>
          <w:rFonts w:eastAsiaTheme="minorHAnsi"/>
          <w:sz w:val="22"/>
          <w:szCs w:val="22"/>
        </w:rPr>
        <w:t xml:space="preserve">this course is designed to help </w:t>
      </w:r>
      <w:r w:rsidRPr="00ED5264">
        <w:rPr>
          <w:rFonts w:eastAsiaTheme="minorHAnsi"/>
          <w:sz w:val="22"/>
          <w:szCs w:val="22"/>
        </w:rPr>
        <w:t>studen</w:t>
      </w:r>
      <w:r w:rsidR="00E42CED">
        <w:rPr>
          <w:rFonts w:eastAsiaTheme="minorHAnsi"/>
          <w:sz w:val="22"/>
          <w:szCs w:val="22"/>
        </w:rPr>
        <w:t>ts:</w:t>
      </w:r>
    </w:p>
    <w:p w14:paraId="5B726FEA" w14:textId="457FBA15" w:rsidR="00D66EBE" w:rsidRPr="00F76D02" w:rsidRDefault="00E42CED" w:rsidP="00D66EBE">
      <w:pPr>
        <w:pStyle w:val="ListParagraph"/>
        <w:numPr>
          <w:ilvl w:val="0"/>
          <w:numId w:val="1"/>
        </w:numPr>
        <w:rPr>
          <w:rFonts w:eastAsiaTheme="minorHAnsi"/>
          <w:sz w:val="22"/>
          <w:szCs w:val="22"/>
        </w:rPr>
      </w:pPr>
      <w:r>
        <w:rPr>
          <w:rFonts w:eastAsiaTheme="minorHAnsi"/>
          <w:sz w:val="22"/>
          <w:szCs w:val="22"/>
        </w:rPr>
        <w:t>understand</w:t>
      </w:r>
      <w:r w:rsidR="00D66EBE" w:rsidRPr="00F76D02">
        <w:rPr>
          <w:rFonts w:eastAsiaTheme="minorHAnsi"/>
          <w:sz w:val="22"/>
          <w:szCs w:val="22"/>
        </w:rPr>
        <w:t xml:space="preserve"> basic court structure and procedure.</w:t>
      </w:r>
    </w:p>
    <w:p w14:paraId="33B2CD45" w14:textId="0837950D" w:rsidR="00D66EBE" w:rsidRPr="00F76D02" w:rsidRDefault="00766D4B" w:rsidP="00D66EBE">
      <w:pPr>
        <w:pStyle w:val="ListParagraph"/>
        <w:numPr>
          <w:ilvl w:val="0"/>
          <w:numId w:val="1"/>
        </w:numPr>
        <w:rPr>
          <w:rFonts w:eastAsiaTheme="minorHAnsi"/>
          <w:sz w:val="22"/>
          <w:szCs w:val="22"/>
        </w:rPr>
      </w:pPr>
      <w:r>
        <w:rPr>
          <w:sz w:val="22"/>
          <w:szCs w:val="22"/>
        </w:rPr>
        <w:t>understand</w:t>
      </w:r>
      <w:r w:rsidR="00D66EBE" w:rsidRPr="00F76D02">
        <w:rPr>
          <w:sz w:val="22"/>
          <w:szCs w:val="22"/>
        </w:rPr>
        <w:t xml:space="preserve"> the legal standards applied to expression in areas such as libel, privacy, commercial speech and broadcasting.</w:t>
      </w:r>
    </w:p>
    <w:p w14:paraId="6E8F256D" w14:textId="446D78AA" w:rsidR="00D66EBE" w:rsidRPr="00F76D02" w:rsidRDefault="00D66EBE" w:rsidP="00D66EBE">
      <w:pPr>
        <w:pStyle w:val="ListParagraph"/>
        <w:numPr>
          <w:ilvl w:val="0"/>
          <w:numId w:val="1"/>
        </w:numPr>
        <w:rPr>
          <w:rFonts w:eastAsiaTheme="minorHAnsi"/>
          <w:sz w:val="22"/>
          <w:szCs w:val="22"/>
        </w:rPr>
      </w:pPr>
      <w:r w:rsidRPr="00F76D02">
        <w:rPr>
          <w:sz w:val="22"/>
          <w:szCs w:val="22"/>
        </w:rPr>
        <w:t>read, understand and analyze judicial and administrative opinions.</w:t>
      </w:r>
    </w:p>
    <w:p w14:paraId="049BBAF7" w14:textId="575DCC24" w:rsidR="00D66EBE" w:rsidRPr="00F76D02" w:rsidRDefault="00D66EBE" w:rsidP="00D66EBE">
      <w:pPr>
        <w:pStyle w:val="ListParagraph"/>
        <w:numPr>
          <w:ilvl w:val="0"/>
          <w:numId w:val="1"/>
        </w:numPr>
        <w:rPr>
          <w:rFonts w:eastAsiaTheme="minorHAnsi"/>
          <w:sz w:val="22"/>
          <w:szCs w:val="22"/>
        </w:rPr>
      </w:pPr>
      <w:r w:rsidRPr="00F76D02">
        <w:rPr>
          <w:sz w:val="22"/>
          <w:szCs w:val="22"/>
        </w:rPr>
        <w:t>construct and evaluate legal arguments.</w:t>
      </w:r>
    </w:p>
    <w:p w14:paraId="03DA58E3" w14:textId="2C60FAB1" w:rsidR="00F76D02" w:rsidRPr="00F76D02" w:rsidRDefault="00F76D02" w:rsidP="00F76D02">
      <w:pPr>
        <w:numPr>
          <w:ilvl w:val="0"/>
          <w:numId w:val="1"/>
        </w:numPr>
        <w:spacing w:line="240" w:lineRule="atLeast"/>
        <w:rPr>
          <w:sz w:val="22"/>
          <w:szCs w:val="22"/>
        </w:rPr>
      </w:pPr>
      <w:r w:rsidRPr="00F76D02">
        <w:rPr>
          <w:sz w:val="22"/>
          <w:szCs w:val="22"/>
        </w:rPr>
        <w:t>apply principles of law of freedom of speech and press for the United States–including the right to dissent, to monitor and criticize power, and to assemble and petition for redress of grievances.</w:t>
      </w:r>
    </w:p>
    <w:p w14:paraId="6E1702FB" w14:textId="42AD766C" w:rsidR="00F76D02" w:rsidRPr="00F76D02" w:rsidRDefault="00766D4B" w:rsidP="00F76D02">
      <w:pPr>
        <w:numPr>
          <w:ilvl w:val="0"/>
          <w:numId w:val="1"/>
        </w:numPr>
        <w:spacing w:line="240" w:lineRule="atLeast"/>
        <w:rPr>
          <w:sz w:val="22"/>
          <w:szCs w:val="22"/>
        </w:rPr>
      </w:pPr>
      <w:r>
        <w:rPr>
          <w:sz w:val="22"/>
          <w:szCs w:val="22"/>
        </w:rPr>
        <w:t>explore</w:t>
      </w:r>
      <w:r w:rsidR="00F76D02" w:rsidRPr="00F76D02">
        <w:rPr>
          <w:sz w:val="22"/>
          <w:szCs w:val="22"/>
        </w:rPr>
        <w:t xml:space="preserve"> gender, race, ethnicity, sexual orientation and, as appropriate, other forms of diversity in the United States in relation to mass communications</w:t>
      </w:r>
      <w:r w:rsidR="000878CD">
        <w:rPr>
          <w:sz w:val="22"/>
          <w:szCs w:val="22"/>
        </w:rPr>
        <w:t>.</w:t>
      </w:r>
    </w:p>
    <w:p w14:paraId="65604CA7" w14:textId="77777777" w:rsidR="00D66EBE" w:rsidRPr="00ED5264" w:rsidRDefault="00D66EBE" w:rsidP="00D66EBE">
      <w:pPr>
        <w:rPr>
          <w:sz w:val="22"/>
          <w:szCs w:val="22"/>
        </w:rPr>
      </w:pPr>
    </w:p>
    <w:p w14:paraId="3A6981FA" w14:textId="77777777" w:rsidR="00D66EBE" w:rsidRPr="00ED5264" w:rsidRDefault="00D66EBE" w:rsidP="00D66EBE">
      <w:pPr>
        <w:rPr>
          <w:b/>
          <w:i/>
          <w:sz w:val="22"/>
          <w:szCs w:val="22"/>
        </w:rPr>
      </w:pPr>
      <w:r w:rsidRPr="00ED5264">
        <w:rPr>
          <w:b/>
          <w:sz w:val="22"/>
          <w:szCs w:val="22"/>
        </w:rPr>
        <w:t xml:space="preserve">REQUIRED TEXTBOOK:  </w:t>
      </w:r>
      <w:r w:rsidRPr="00ED5264">
        <w:rPr>
          <w:b/>
          <w:i/>
          <w:sz w:val="22"/>
          <w:szCs w:val="22"/>
        </w:rPr>
        <w:t>Pember, Don R., and Clay Calvert, Mass Media Law, 18</w:t>
      </w:r>
      <w:r w:rsidRPr="00ED5264">
        <w:rPr>
          <w:b/>
          <w:i/>
          <w:sz w:val="22"/>
          <w:szCs w:val="22"/>
          <w:vertAlign w:val="superscript"/>
        </w:rPr>
        <w:t>th</w:t>
      </w:r>
      <w:r w:rsidRPr="00ED5264">
        <w:rPr>
          <w:b/>
          <w:i/>
          <w:sz w:val="22"/>
          <w:szCs w:val="22"/>
        </w:rPr>
        <w:t xml:space="preserve"> Edition</w:t>
      </w:r>
    </w:p>
    <w:p w14:paraId="5C5C28A8" w14:textId="77777777" w:rsidR="003F2DD9" w:rsidRDefault="00D66EBE" w:rsidP="00D66EBE">
      <w:pPr>
        <w:rPr>
          <w:b/>
          <w:sz w:val="22"/>
          <w:szCs w:val="22"/>
        </w:rPr>
      </w:pPr>
      <w:r w:rsidRPr="00ED5264">
        <w:rPr>
          <w:b/>
          <w:sz w:val="22"/>
          <w:szCs w:val="22"/>
        </w:rPr>
        <w:t xml:space="preserve">USEFUL REFERENCE: </w:t>
      </w:r>
      <w:r w:rsidR="00480140">
        <w:rPr>
          <w:b/>
          <w:sz w:val="22"/>
          <w:szCs w:val="22"/>
        </w:rPr>
        <w:t xml:space="preserve">The Reporters Committee for Freedom of the Press maintains a fantastic list of legal guides covering various areas of media law (from recording phone conversations to accessing police records): </w:t>
      </w:r>
    </w:p>
    <w:p w14:paraId="7CAC2F74" w14:textId="569089C6" w:rsidR="00D66EBE" w:rsidRPr="003F2DD9" w:rsidRDefault="00480140" w:rsidP="00D66EBE">
      <w:pPr>
        <w:rPr>
          <w:b/>
          <w:sz w:val="22"/>
          <w:szCs w:val="22"/>
        </w:rPr>
      </w:pPr>
      <w:r w:rsidRPr="00480140">
        <w:rPr>
          <w:b/>
          <w:sz w:val="22"/>
          <w:szCs w:val="22"/>
        </w:rPr>
        <w:t>http://www.rcfp.org/browse-legal-resources/guides</w:t>
      </w:r>
    </w:p>
    <w:p w14:paraId="74A57AF6" w14:textId="77777777" w:rsidR="00D66EBE" w:rsidRPr="00ED5264" w:rsidRDefault="00D66EBE" w:rsidP="00D66EBE">
      <w:pPr>
        <w:rPr>
          <w:sz w:val="22"/>
          <w:szCs w:val="22"/>
        </w:rPr>
      </w:pPr>
    </w:p>
    <w:p w14:paraId="0B6B1918" w14:textId="1E1A38AC" w:rsidR="00D66EBE" w:rsidRDefault="00D66EBE" w:rsidP="00D66EBE">
      <w:pPr>
        <w:rPr>
          <w:sz w:val="22"/>
          <w:szCs w:val="22"/>
        </w:rPr>
      </w:pPr>
      <w:r w:rsidRPr="00ED5264">
        <w:rPr>
          <w:b/>
          <w:sz w:val="22"/>
          <w:szCs w:val="22"/>
        </w:rPr>
        <w:t>COURSE CALENDAR &amp; READING ASSIGNMENTS:</w:t>
      </w:r>
      <w:r w:rsidRPr="00ED5264">
        <w:rPr>
          <w:sz w:val="22"/>
          <w:szCs w:val="22"/>
        </w:rPr>
        <w:t xml:space="preserve"> Students are expected to read the specified material by the Tuesday on which that reading is scheduled. The textbook will be helpful in providing context and b</w:t>
      </w:r>
      <w:r w:rsidR="00C36052">
        <w:rPr>
          <w:sz w:val="22"/>
          <w:szCs w:val="22"/>
        </w:rPr>
        <w:t>ackground for the cases we cover</w:t>
      </w:r>
      <w:r w:rsidRPr="00ED5264">
        <w:rPr>
          <w:sz w:val="22"/>
          <w:szCs w:val="22"/>
        </w:rPr>
        <w:t>, as well as for other concepts we discuss during class.</w:t>
      </w:r>
      <w:r w:rsidRPr="00ED5264">
        <w:rPr>
          <w:b/>
          <w:sz w:val="22"/>
          <w:szCs w:val="22"/>
        </w:rPr>
        <w:t xml:space="preserve"> </w:t>
      </w:r>
      <w:r>
        <w:rPr>
          <w:sz w:val="22"/>
          <w:szCs w:val="22"/>
        </w:rPr>
        <w:t xml:space="preserve">I </w:t>
      </w:r>
      <w:r w:rsidRPr="00ED5264">
        <w:rPr>
          <w:sz w:val="22"/>
          <w:szCs w:val="22"/>
        </w:rPr>
        <w:t xml:space="preserve">post </w:t>
      </w:r>
      <w:r w:rsidR="00F23C9C">
        <w:rPr>
          <w:sz w:val="22"/>
          <w:szCs w:val="22"/>
        </w:rPr>
        <w:t>case-related information on</w:t>
      </w:r>
      <w:r w:rsidRPr="00ED5264">
        <w:rPr>
          <w:sz w:val="22"/>
          <w:szCs w:val="22"/>
        </w:rPr>
        <w:t xml:space="preserve"> BeachBoard, including links to oral arguments </w:t>
      </w:r>
      <w:r w:rsidR="00F23C9C">
        <w:rPr>
          <w:sz w:val="22"/>
          <w:szCs w:val="22"/>
        </w:rPr>
        <w:t xml:space="preserve">and </w:t>
      </w:r>
      <w:r w:rsidR="00C36052">
        <w:rPr>
          <w:sz w:val="22"/>
          <w:szCs w:val="22"/>
        </w:rPr>
        <w:t xml:space="preserve">complete </w:t>
      </w:r>
      <w:r w:rsidR="00F23C9C">
        <w:rPr>
          <w:sz w:val="22"/>
          <w:szCs w:val="22"/>
        </w:rPr>
        <w:t xml:space="preserve">court opinions </w:t>
      </w:r>
      <w:r w:rsidRPr="00ED5264">
        <w:rPr>
          <w:sz w:val="22"/>
          <w:szCs w:val="22"/>
        </w:rPr>
        <w:t>for each case we study. I</w:t>
      </w:r>
      <w:r w:rsidR="00F23C9C">
        <w:rPr>
          <w:sz w:val="22"/>
          <w:szCs w:val="22"/>
        </w:rPr>
        <w:t>n addition, I</w:t>
      </w:r>
      <w:r w:rsidRPr="00ED5264">
        <w:rPr>
          <w:sz w:val="22"/>
          <w:szCs w:val="22"/>
        </w:rPr>
        <w:t xml:space="preserve"> post study guides, hypothetical legal scenarios, and other </w:t>
      </w:r>
      <w:r>
        <w:rPr>
          <w:sz w:val="22"/>
          <w:szCs w:val="22"/>
        </w:rPr>
        <w:t>relevant</w:t>
      </w:r>
      <w:r w:rsidRPr="00ED5264">
        <w:rPr>
          <w:sz w:val="22"/>
          <w:szCs w:val="22"/>
        </w:rPr>
        <w:t xml:space="preserve"> links on the course BeachBoard site. </w:t>
      </w:r>
    </w:p>
    <w:p w14:paraId="76BB674B" w14:textId="77777777" w:rsidR="00D45030" w:rsidRDefault="00D45030" w:rsidP="00D66EBE">
      <w:pPr>
        <w:rPr>
          <w:sz w:val="22"/>
          <w:szCs w:val="22"/>
        </w:rPr>
      </w:pPr>
    </w:p>
    <w:p w14:paraId="0E768E14" w14:textId="591A4E4C" w:rsidR="00D45030" w:rsidRPr="00ED5264" w:rsidRDefault="00D45030" w:rsidP="00D66EBE">
      <w:pPr>
        <w:rPr>
          <w:b/>
          <w:sz w:val="22"/>
          <w:szCs w:val="22"/>
        </w:rPr>
      </w:pPr>
      <w:r w:rsidRPr="00D45030">
        <w:rPr>
          <w:b/>
          <w:sz w:val="22"/>
          <w:szCs w:val="22"/>
        </w:rPr>
        <w:t>DISCUSSION LEADER:</w:t>
      </w:r>
      <w:r>
        <w:rPr>
          <w:b/>
          <w:sz w:val="22"/>
          <w:szCs w:val="22"/>
        </w:rPr>
        <w:t xml:space="preserve"> </w:t>
      </w:r>
      <w:r w:rsidRPr="00207E7B">
        <w:rPr>
          <w:sz w:val="22"/>
          <w:szCs w:val="22"/>
        </w:rPr>
        <w:t>Over the course of the semester</w:t>
      </w:r>
      <w:r>
        <w:rPr>
          <w:sz w:val="22"/>
          <w:szCs w:val="22"/>
        </w:rPr>
        <w:t>, each student will</w:t>
      </w:r>
      <w:r w:rsidRPr="00207E7B">
        <w:rPr>
          <w:sz w:val="22"/>
          <w:szCs w:val="22"/>
        </w:rPr>
        <w:t xml:space="preserve"> present on </w:t>
      </w:r>
      <w:r>
        <w:rPr>
          <w:sz w:val="22"/>
          <w:szCs w:val="22"/>
        </w:rPr>
        <w:t xml:space="preserve">an </w:t>
      </w:r>
      <w:r w:rsidRPr="00207E7B">
        <w:rPr>
          <w:sz w:val="22"/>
          <w:szCs w:val="22"/>
        </w:rPr>
        <w:t>issue</w:t>
      </w:r>
      <w:r>
        <w:rPr>
          <w:sz w:val="22"/>
          <w:szCs w:val="22"/>
        </w:rPr>
        <w:t xml:space="preserve"> </w:t>
      </w:r>
      <w:r w:rsidRPr="00207E7B">
        <w:rPr>
          <w:sz w:val="22"/>
          <w:szCs w:val="22"/>
        </w:rPr>
        <w:t xml:space="preserve">related to </w:t>
      </w:r>
      <w:r>
        <w:rPr>
          <w:sz w:val="22"/>
          <w:szCs w:val="22"/>
        </w:rPr>
        <w:t>the content</w:t>
      </w:r>
      <w:r w:rsidRPr="00207E7B">
        <w:rPr>
          <w:sz w:val="22"/>
          <w:szCs w:val="22"/>
        </w:rPr>
        <w:t xml:space="preserve"> we are studying in class. Your task is to relate</w:t>
      </w:r>
      <w:r>
        <w:rPr>
          <w:sz w:val="22"/>
          <w:szCs w:val="22"/>
        </w:rPr>
        <w:t xml:space="preserve"> the topic to your personal or </w:t>
      </w:r>
      <w:r w:rsidRPr="00207E7B">
        <w:rPr>
          <w:sz w:val="22"/>
          <w:szCs w:val="22"/>
        </w:rPr>
        <w:t>professional goals</w:t>
      </w:r>
      <w:r>
        <w:rPr>
          <w:sz w:val="22"/>
          <w:szCs w:val="22"/>
        </w:rPr>
        <w:t>,</w:t>
      </w:r>
      <w:r w:rsidRPr="00207E7B">
        <w:rPr>
          <w:sz w:val="22"/>
          <w:szCs w:val="22"/>
        </w:rPr>
        <w:t xml:space="preserve"> as well as current events. </w:t>
      </w:r>
      <w:r>
        <w:rPr>
          <w:sz w:val="22"/>
          <w:szCs w:val="22"/>
        </w:rPr>
        <w:t>For example, if</w:t>
      </w:r>
      <w:r w:rsidRPr="00207E7B">
        <w:rPr>
          <w:sz w:val="22"/>
          <w:szCs w:val="22"/>
        </w:rPr>
        <w:t xml:space="preserve"> your</w:t>
      </w:r>
      <w:r>
        <w:rPr>
          <w:sz w:val="22"/>
          <w:szCs w:val="22"/>
        </w:rPr>
        <w:t xml:space="preserve"> professional goal is to work as a television reporter</w:t>
      </w:r>
      <w:r w:rsidRPr="00207E7B">
        <w:rPr>
          <w:sz w:val="22"/>
          <w:szCs w:val="22"/>
        </w:rPr>
        <w:t>, you may w</w:t>
      </w:r>
      <w:r>
        <w:rPr>
          <w:sz w:val="22"/>
          <w:szCs w:val="22"/>
        </w:rPr>
        <w:t>ant to sign up to present on a</w:t>
      </w:r>
      <w:r w:rsidRPr="00207E7B">
        <w:rPr>
          <w:sz w:val="22"/>
          <w:szCs w:val="22"/>
        </w:rPr>
        <w:t xml:space="preserve"> day</w:t>
      </w:r>
      <w:r>
        <w:rPr>
          <w:sz w:val="22"/>
          <w:szCs w:val="22"/>
        </w:rPr>
        <w:t xml:space="preserve"> that we cover the First Amendment and broadcasting. You must research and present on a current</w:t>
      </w:r>
      <w:r w:rsidRPr="00207E7B">
        <w:rPr>
          <w:sz w:val="22"/>
          <w:szCs w:val="22"/>
        </w:rPr>
        <w:t xml:space="preserve"> issue relevant to that topic. </w:t>
      </w:r>
      <w:r>
        <w:rPr>
          <w:sz w:val="22"/>
          <w:szCs w:val="22"/>
        </w:rPr>
        <w:t>I will circulate a sign up sheet during the first week of the semester</w:t>
      </w:r>
      <w:r w:rsidRPr="00207E7B">
        <w:rPr>
          <w:sz w:val="22"/>
          <w:szCs w:val="22"/>
        </w:rPr>
        <w:t>.</w:t>
      </w:r>
      <w:r>
        <w:rPr>
          <w:b/>
          <w:sz w:val="22"/>
          <w:szCs w:val="22"/>
        </w:rPr>
        <w:t xml:space="preserve"> </w:t>
      </w:r>
      <w:r w:rsidRPr="00D45030">
        <w:rPr>
          <w:b/>
          <w:sz w:val="22"/>
          <w:szCs w:val="22"/>
        </w:rPr>
        <w:t>NOTE:</w:t>
      </w:r>
      <w:r>
        <w:rPr>
          <w:b/>
          <w:sz w:val="22"/>
          <w:szCs w:val="22"/>
        </w:rPr>
        <w:t xml:space="preserve"> </w:t>
      </w:r>
      <w:r w:rsidRPr="00207E7B">
        <w:rPr>
          <w:sz w:val="22"/>
          <w:szCs w:val="22"/>
        </w:rPr>
        <w:t>You</w:t>
      </w:r>
      <w:r>
        <w:rPr>
          <w:sz w:val="22"/>
          <w:szCs w:val="22"/>
        </w:rPr>
        <w:t xml:space="preserve"> must submit</w:t>
      </w:r>
      <w:r w:rsidR="00320F64">
        <w:rPr>
          <w:sz w:val="22"/>
          <w:szCs w:val="22"/>
        </w:rPr>
        <w:t xml:space="preserve"> an overview of</w:t>
      </w:r>
      <w:r w:rsidR="00320F64" w:rsidRPr="00207E7B">
        <w:rPr>
          <w:sz w:val="22"/>
          <w:szCs w:val="22"/>
        </w:rPr>
        <w:t xml:space="preserve"> </w:t>
      </w:r>
      <w:r w:rsidRPr="00207E7B">
        <w:rPr>
          <w:sz w:val="22"/>
          <w:szCs w:val="22"/>
        </w:rPr>
        <w:t>what you plan to discuss at least one (1) week prior to</w:t>
      </w:r>
      <w:r>
        <w:rPr>
          <w:sz w:val="22"/>
          <w:szCs w:val="22"/>
        </w:rPr>
        <w:t xml:space="preserve"> </w:t>
      </w:r>
      <w:r w:rsidR="00320F64">
        <w:rPr>
          <w:sz w:val="22"/>
          <w:szCs w:val="22"/>
        </w:rPr>
        <w:t>your presentation. Failure to obtain my approval will result in an automatic reduction of one letter grade</w:t>
      </w:r>
      <w:r w:rsidRPr="00207E7B">
        <w:rPr>
          <w:sz w:val="22"/>
          <w:szCs w:val="22"/>
        </w:rPr>
        <w:t>.</w:t>
      </w:r>
    </w:p>
    <w:p w14:paraId="26AE6C96" w14:textId="77777777" w:rsidR="00D66EBE" w:rsidRPr="00ED5264" w:rsidRDefault="00D66EBE" w:rsidP="00D66EBE">
      <w:pPr>
        <w:tabs>
          <w:tab w:val="left" w:pos="1440"/>
          <w:tab w:val="left" w:pos="6480"/>
          <w:tab w:val="left" w:pos="9539"/>
        </w:tabs>
        <w:ind w:right="-270"/>
        <w:rPr>
          <w:b/>
          <w:sz w:val="22"/>
          <w:szCs w:val="22"/>
        </w:rPr>
      </w:pPr>
    </w:p>
    <w:p w14:paraId="1EECB7D0" w14:textId="77777777" w:rsidR="00320F64" w:rsidRDefault="00D66EBE" w:rsidP="00320F64">
      <w:pPr>
        <w:rPr>
          <w:sz w:val="22"/>
          <w:szCs w:val="22"/>
        </w:rPr>
      </w:pPr>
      <w:r w:rsidRPr="00ED5264">
        <w:rPr>
          <w:b/>
          <w:sz w:val="22"/>
          <w:szCs w:val="22"/>
        </w:rPr>
        <w:t>EXAMS AND GRADING:</w:t>
      </w:r>
      <w:r w:rsidRPr="00ED5264">
        <w:rPr>
          <w:sz w:val="22"/>
          <w:szCs w:val="22"/>
        </w:rPr>
        <w:t xml:space="preserve"> Your final grade will be determined by your performance </w:t>
      </w:r>
      <w:r>
        <w:rPr>
          <w:sz w:val="22"/>
          <w:szCs w:val="22"/>
        </w:rPr>
        <w:t>on:</w:t>
      </w:r>
      <w:r w:rsidRPr="00ED5264">
        <w:rPr>
          <w:sz w:val="22"/>
          <w:szCs w:val="22"/>
        </w:rPr>
        <w:t xml:space="preserve"> </w:t>
      </w:r>
    </w:p>
    <w:p w14:paraId="3D09D066" w14:textId="10C9E8F8" w:rsidR="00D66EBE" w:rsidRDefault="00D66EBE" w:rsidP="00D66EBE">
      <w:pPr>
        <w:pStyle w:val="NormalWeb"/>
        <w:spacing w:before="2" w:after="2"/>
        <w:rPr>
          <w:rFonts w:ascii="Times New Roman" w:hAnsi="Times New Roman"/>
          <w:b/>
          <w:sz w:val="22"/>
          <w:szCs w:val="22"/>
        </w:rPr>
      </w:pPr>
      <w:r w:rsidRPr="00BC0A50">
        <w:rPr>
          <w:rFonts w:ascii="Times New Roman" w:hAnsi="Times New Roman"/>
          <w:b/>
          <w:sz w:val="22"/>
          <w:szCs w:val="22"/>
        </w:rPr>
        <w:t>--</w:t>
      </w:r>
      <w:r w:rsidR="00740774">
        <w:rPr>
          <w:rFonts w:ascii="Times New Roman" w:hAnsi="Times New Roman"/>
          <w:b/>
          <w:sz w:val="22"/>
          <w:szCs w:val="22"/>
        </w:rPr>
        <w:t>1 exam worth 30 points, and 3</w:t>
      </w:r>
      <w:r w:rsidRPr="00BC0A50">
        <w:rPr>
          <w:rFonts w:ascii="Times New Roman" w:hAnsi="Times New Roman"/>
          <w:b/>
          <w:sz w:val="22"/>
          <w:szCs w:val="22"/>
        </w:rPr>
        <w:t xml:space="preserve"> exams worth </w:t>
      </w:r>
      <w:r w:rsidR="001F29BF">
        <w:rPr>
          <w:rFonts w:ascii="Times New Roman" w:hAnsi="Times New Roman"/>
          <w:b/>
          <w:sz w:val="22"/>
          <w:szCs w:val="22"/>
        </w:rPr>
        <w:t>40</w:t>
      </w:r>
      <w:r w:rsidRPr="00BC0A50">
        <w:rPr>
          <w:rFonts w:ascii="Times New Roman" w:hAnsi="Times New Roman"/>
          <w:b/>
          <w:sz w:val="22"/>
          <w:szCs w:val="22"/>
        </w:rPr>
        <w:t xml:space="preserve"> points each. </w:t>
      </w:r>
      <w:r w:rsidR="001F29BF">
        <w:rPr>
          <w:rFonts w:ascii="Times New Roman" w:hAnsi="Times New Roman"/>
          <w:b/>
          <w:sz w:val="22"/>
          <w:szCs w:val="22"/>
        </w:rPr>
        <w:t xml:space="preserve">Exams are a mix of multiple choice, short answer and brief essay questions. </w:t>
      </w:r>
      <w:r w:rsidRPr="00BC0A50">
        <w:rPr>
          <w:rFonts w:ascii="Times New Roman" w:hAnsi="Times New Roman"/>
          <w:b/>
          <w:sz w:val="22"/>
          <w:szCs w:val="22"/>
        </w:rPr>
        <w:t>Your final exam will not be cumulative, as it will test your knowledge of only the material covered in the final weeks of class.</w:t>
      </w:r>
    </w:p>
    <w:p w14:paraId="53DE8F33" w14:textId="0C4C884B" w:rsidR="001F29BF" w:rsidRPr="00BC0A50" w:rsidRDefault="001F29BF" w:rsidP="00D66EBE">
      <w:pPr>
        <w:pStyle w:val="NormalWeb"/>
        <w:spacing w:before="2" w:after="2"/>
        <w:rPr>
          <w:rFonts w:ascii="Times New Roman" w:hAnsi="Times New Roman"/>
          <w:b/>
          <w:sz w:val="22"/>
          <w:szCs w:val="22"/>
        </w:rPr>
      </w:pPr>
      <w:r>
        <w:rPr>
          <w:rFonts w:ascii="Times New Roman" w:hAnsi="Times New Roman"/>
          <w:b/>
          <w:sz w:val="22"/>
          <w:szCs w:val="22"/>
        </w:rPr>
        <w:lastRenderedPageBreak/>
        <w:t xml:space="preserve">--Written responses to </w:t>
      </w:r>
      <w:r w:rsidR="00076A2C">
        <w:rPr>
          <w:rFonts w:ascii="Times New Roman" w:hAnsi="Times New Roman"/>
          <w:b/>
          <w:sz w:val="22"/>
          <w:szCs w:val="22"/>
        </w:rPr>
        <w:t>“reaction”</w:t>
      </w:r>
      <w:r w:rsidR="00D54323">
        <w:rPr>
          <w:rFonts w:ascii="Times New Roman" w:hAnsi="Times New Roman"/>
          <w:b/>
          <w:sz w:val="22"/>
          <w:szCs w:val="22"/>
        </w:rPr>
        <w:t xml:space="preserve"> questions, each worth 8</w:t>
      </w:r>
      <w:r>
        <w:rPr>
          <w:rFonts w:ascii="Times New Roman" w:hAnsi="Times New Roman"/>
          <w:b/>
          <w:sz w:val="22"/>
          <w:szCs w:val="22"/>
        </w:rPr>
        <w:t xml:space="preserve"> points.</w:t>
      </w:r>
      <w:r w:rsidR="00BC5533">
        <w:rPr>
          <w:rFonts w:ascii="Times New Roman" w:hAnsi="Times New Roman"/>
          <w:b/>
          <w:sz w:val="22"/>
          <w:szCs w:val="22"/>
        </w:rPr>
        <w:t xml:space="preserve"> (Approximately 10 questions will be posed throughout the semester.)</w:t>
      </w:r>
    </w:p>
    <w:p w14:paraId="53E54E09" w14:textId="414EF527" w:rsidR="00320F64" w:rsidRDefault="00F72246" w:rsidP="00D66EBE">
      <w:pPr>
        <w:pStyle w:val="NormalWeb"/>
        <w:spacing w:before="2" w:after="2"/>
        <w:rPr>
          <w:rFonts w:ascii="Times New Roman" w:hAnsi="Times New Roman"/>
          <w:b/>
          <w:sz w:val="22"/>
          <w:szCs w:val="22"/>
        </w:rPr>
      </w:pPr>
      <w:r>
        <w:rPr>
          <w:rFonts w:ascii="Times New Roman" w:hAnsi="Times New Roman"/>
          <w:b/>
          <w:sz w:val="22"/>
          <w:szCs w:val="22"/>
        </w:rPr>
        <w:t xml:space="preserve">-- Each student will </w:t>
      </w:r>
      <w:r w:rsidR="00BC5533">
        <w:rPr>
          <w:rFonts w:ascii="Times New Roman" w:hAnsi="Times New Roman"/>
          <w:b/>
          <w:sz w:val="22"/>
          <w:szCs w:val="22"/>
        </w:rPr>
        <w:t>identify</w:t>
      </w:r>
      <w:r>
        <w:rPr>
          <w:rFonts w:ascii="Times New Roman" w:hAnsi="Times New Roman"/>
          <w:b/>
          <w:sz w:val="22"/>
          <w:szCs w:val="22"/>
        </w:rPr>
        <w:t xml:space="preserve"> a </w:t>
      </w:r>
      <w:r w:rsidR="00320F64" w:rsidRPr="00BC0A50">
        <w:rPr>
          <w:rFonts w:ascii="Times New Roman" w:hAnsi="Times New Roman"/>
          <w:b/>
          <w:sz w:val="22"/>
          <w:szCs w:val="22"/>
        </w:rPr>
        <w:t>current legal issue</w:t>
      </w:r>
      <w:r w:rsidR="00BC5533">
        <w:rPr>
          <w:rFonts w:ascii="Times New Roman" w:hAnsi="Times New Roman"/>
          <w:b/>
          <w:sz w:val="22"/>
          <w:szCs w:val="22"/>
        </w:rPr>
        <w:t xml:space="preserve"> that aligns with class content</w:t>
      </w:r>
      <w:r w:rsidR="00C23A76">
        <w:rPr>
          <w:rFonts w:ascii="Times New Roman" w:hAnsi="Times New Roman"/>
          <w:b/>
          <w:sz w:val="22"/>
          <w:szCs w:val="22"/>
        </w:rPr>
        <w:t xml:space="preserve"> and </w:t>
      </w:r>
      <w:r w:rsidR="00386FA7">
        <w:rPr>
          <w:rFonts w:ascii="Times New Roman" w:hAnsi="Times New Roman"/>
          <w:b/>
          <w:sz w:val="22"/>
          <w:szCs w:val="22"/>
        </w:rPr>
        <w:t>initiate</w:t>
      </w:r>
      <w:r w:rsidR="003064C3">
        <w:rPr>
          <w:rFonts w:ascii="Times New Roman" w:hAnsi="Times New Roman"/>
          <w:b/>
          <w:sz w:val="22"/>
          <w:szCs w:val="22"/>
        </w:rPr>
        <w:t xml:space="preserve"> discussion, a 20</w:t>
      </w:r>
      <w:r w:rsidR="00C23A76">
        <w:rPr>
          <w:rFonts w:ascii="Times New Roman" w:hAnsi="Times New Roman"/>
          <w:b/>
          <w:sz w:val="22"/>
          <w:szCs w:val="22"/>
        </w:rPr>
        <w:t xml:space="preserve">-point </w:t>
      </w:r>
      <w:r w:rsidR="00FB751A">
        <w:rPr>
          <w:rFonts w:ascii="Times New Roman" w:hAnsi="Times New Roman"/>
          <w:b/>
          <w:sz w:val="22"/>
          <w:szCs w:val="22"/>
        </w:rPr>
        <w:t>assignment</w:t>
      </w:r>
      <w:r w:rsidR="00320F64" w:rsidRPr="00BC0A50">
        <w:rPr>
          <w:rFonts w:ascii="Times New Roman" w:hAnsi="Times New Roman"/>
          <w:b/>
          <w:sz w:val="22"/>
          <w:szCs w:val="22"/>
        </w:rPr>
        <w:t>.</w:t>
      </w:r>
      <w:r w:rsidR="00BC5533">
        <w:rPr>
          <w:rFonts w:ascii="Times New Roman" w:hAnsi="Times New Roman"/>
          <w:b/>
          <w:sz w:val="22"/>
          <w:szCs w:val="22"/>
        </w:rPr>
        <w:t xml:space="preserve"> I will circulate a sign up sheet at the start of the semester.</w:t>
      </w:r>
    </w:p>
    <w:p w14:paraId="2F26E13C" w14:textId="019B8BCC" w:rsidR="00693796" w:rsidRPr="00BC0A50" w:rsidRDefault="00693796" w:rsidP="00D66EBE">
      <w:pPr>
        <w:pStyle w:val="NormalWeb"/>
        <w:spacing w:before="2" w:after="2"/>
        <w:rPr>
          <w:rFonts w:ascii="Times New Roman" w:hAnsi="Times New Roman"/>
          <w:b/>
          <w:sz w:val="22"/>
          <w:szCs w:val="22"/>
        </w:rPr>
      </w:pPr>
      <w:r>
        <w:rPr>
          <w:rFonts w:ascii="Times New Roman" w:hAnsi="Times New Roman"/>
          <w:b/>
          <w:sz w:val="22"/>
          <w:szCs w:val="22"/>
        </w:rPr>
        <w:t>--There will be two in-class exercises, each worth 10 points.</w:t>
      </w:r>
    </w:p>
    <w:p w14:paraId="17F8A8A3" w14:textId="3D40A821" w:rsidR="00BC5533" w:rsidRDefault="00D66EBE" w:rsidP="00D66EBE">
      <w:pPr>
        <w:pStyle w:val="NormalWeb"/>
        <w:spacing w:before="2" w:after="2"/>
        <w:rPr>
          <w:rFonts w:ascii="Times New Roman" w:hAnsi="Times New Roman"/>
          <w:b/>
          <w:sz w:val="22"/>
          <w:szCs w:val="22"/>
        </w:rPr>
      </w:pPr>
      <w:r w:rsidRPr="00BC0A50">
        <w:rPr>
          <w:rFonts w:ascii="Times New Roman" w:hAnsi="Times New Roman"/>
          <w:b/>
          <w:sz w:val="22"/>
          <w:szCs w:val="22"/>
        </w:rPr>
        <w:t xml:space="preserve">--Each student will write a legal </w:t>
      </w:r>
      <w:r w:rsidR="00320F64" w:rsidRPr="00BC0A50">
        <w:rPr>
          <w:rFonts w:ascii="Times New Roman" w:hAnsi="Times New Roman"/>
          <w:b/>
          <w:sz w:val="22"/>
          <w:szCs w:val="22"/>
        </w:rPr>
        <w:t>brief, an assignment worth 2</w:t>
      </w:r>
      <w:r w:rsidR="003064C3">
        <w:rPr>
          <w:rFonts w:ascii="Times New Roman" w:hAnsi="Times New Roman"/>
          <w:b/>
          <w:sz w:val="22"/>
          <w:szCs w:val="22"/>
        </w:rPr>
        <w:t>0</w:t>
      </w:r>
      <w:r w:rsidRPr="00BC0A50">
        <w:rPr>
          <w:rFonts w:ascii="Times New Roman" w:hAnsi="Times New Roman"/>
          <w:b/>
          <w:sz w:val="22"/>
          <w:szCs w:val="22"/>
        </w:rPr>
        <w:t xml:space="preserve"> points.</w:t>
      </w:r>
    </w:p>
    <w:p w14:paraId="3DEA61A7" w14:textId="0D43B910" w:rsidR="00BC5533" w:rsidRDefault="00D66EBE" w:rsidP="00D66EBE">
      <w:pPr>
        <w:pStyle w:val="NormalWeb"/>
        <w:spacing w:before="2" w:after="2"/>
        <w:rPr>
          <w:rFonts w:ascii="Times New Roman" w:hAnsi="Times New Roman"/>
          <w:b/>
          <w:sz w:val="22"/>
          <w:szCs w:val="22"/>
        </w:rPr>
      </w:pPr>
      <w:r w:rsidRPr="00BC0A50">
        <w:rPr>
          <w:rFonts w:ascii="Times New Roman" w:hAnsi="Times New Roman"/>
          <w:b/>
          <w:sz w:val="22"/>
          <w:szCs w:val="22"/>
        </w:rPr>
        <w:t>-- Cla</w:t>
      </w:r>
      <w:r w:rsidR="00FE1F1A" w:rsidRPr="00BC0A50">
        <w:rPr>
          <w:rFonts w:ascii="Times New Roman" w:hAnsi="Times New Roman"/>
          <w:b/>
          <w:sz w:val="22"/>
          <w:szCs w:val="22"/>
        </w:rPr>
        <w:t>ss participation</w:t>
      </w:r>
      <w:r w:rsidR="000F23B0">
        <w:rPr>
          <w:rFonts w:ascii="Times New Roman" w:hAnsi="Times New Roman"/>
          <w:b/>
          <w:sz w:val="22"/>
          <w:szCs w:val="22"/>
        </w:rPr>
        <w:t xml:space="preserve"> and attendance will comprise 25</w:t>
      </w:r>
      <w:r w:rsidRPr="00BC0A50">
        <w:rPr>
          <w:rFonts w:ascii="Times New Roman" w:hAnsi="Times New Roman"/>
          <w:b/>
          <w:sz w:val="22"/>
          <w:szCs w:val="22"/>
        </w:rPr>
        <w:t xml:space="preserve"> points of your overall grade. </w:t>
      </w:r>
    </w:p>
    <w:p w14:paraId="0D1F3D9C" w14:textId="7CFCEF40" w:rsidR="00D66EBE" w:rsidRPr="00BC5533" w:rsidRDefault="00D66EBE" w:rsidP="00D66EBE">
      <w:pPr>
        <w:pStyle w:val="NormalWeb"/>
        <w:spacing w:before="2" w:after="2"/>
        <w:rPr>
          <w:sz w:val="22"/>
          <w:szCs w:val="22"/>
        </w:rPr>
      </w:pPr>
      <w:r w:rsidRPr="00BC5533">
        <w:rPr>
          <w:rFonts w:ascii="Times New Roman" w:hAnsi="Times New Roman"/>
          <w:sz w:val="22"/>
          <w:szCs w:val="22"/>
        </w:rPr>
        <w:t>Discussion i</w:t>
      </w:r>
      <w:r w:rsidR="00F76D02" w:rsidRPr="00BC5533">
        <w:rPr>
          <w:rFonts w:ascii="Times New Roman" w:hAnsi="Times New Roman"/>
          <w:sz w:val="22"/>
          <w:szCs w:val="22"/>
        </w:rPr>
        <w:t xml:space="preserve">s encouraged, </w:t>
      </w:r>
      <w:r w:rsidRPr="00BC5533">
        <w:rPr>
          <w:rFonts w:ascii="Times New Roman" w:hAnsi="Times New Roman"/>
          <w:sz w:val="22"/>
          <w:szCs w:val="22"/>
        </w:rPr>
        <w:t xml:space="preserve">so please speak up! </w:t>
      </w:r>
      <w:r w:rsidRPr="00BC5533">
        <w:rPr>
          <w:sz w:val="22"/>
          <w:szCs w:val="22"/>
        </w:rPr>
        <w:t xml:space="preserve">Excessive absences will adversely affect your understanding of the legal concepts we cover. </w:t>
      </w:r>
    </w:p>
    <w:p w14:paraId="67C365E1" w14:textId="77777777" w:rsidR="00320F64" w:rsidRPr="00E45059" w:rsidRDefault="00320F64" w:rsidP="00D66EBE">
      <w:pPr>
        <w:pStyle w:val="NormalWeb"/>
        <w:spacing w:before="2" w:after="2"/>
        <w:rPr>
          <w:rFonts w:ascii="Times New Roman" w:hAnsi="Times New Roman"/>
          <w:sz w:val="22"/>
          <w:szCs w:val="22"/>
        </w:rPr>
      </w:pPr>
    </w:p>
    <w:p w14:paraId="33456603" w14:textId="77777777" w:rsidR="00D66EBE" w:rsidRPr="00D03BE2" w:rsidRDefault="00D66EBE" w:rsidP="00D66EBE">
      <w:pPr>
        <w:widowControl w:val="0"/>
        <w:autoSpaceDE w:val="0"/>
        <w:autoSpaceDN w:val="0"/>
        <w:adjustRightInd w:val="0"/>
        <w:rPr>
          <w:b/>
          <w:sz w:val="22"/>
          <w:szCs w:val="22"/>
        </w:rPr>
      </w:pPr>
      <w:r w:rsidRPr="00ED5264">
        <w:rPr>
          <w:b/>
          <w:sz w:val="22"/>
          <w:szCs w:val="22"/>
        </w:rPr>
        <w:t>Grading scale:</w:t>
      </w:r>
    </w:p>
    <w:tbl>
      <w:tblPr>
        <w:tblStyle w:val="TableGrid"/>
        <w:tblW w:w="9198" w:type="dxa"/>
        <w:tblLook w:val="04A0" w:firstRow="1" w:lastRow="0" w:firstColumn="1" w:lastColumn="0" w:noHBand="0" w:noVBand="1"/>
      </w:tblPr>
      <w:tblGrid>
        <w:gridCol w:w="1771"/>
        <w:gridCol w:w="1937"/>
        <w:gridCol w:w="1710"/>
        <w:gridCol w:w="1666"/>
        <w:gridCol w:w="2114"/>
      </w:tblGrid>
      <w:tr w:rsidR="00D66EBE" w:rsidRPr="00B859E3" w14:paraId="4C2CF7F6" w14:textId="77777777" w:rsidTr="00D66EBE">
        <w:tc>
          <w:tcPr>
            <w:tcW w:w="1771" w:type="dxa"/>
          </w:tcPr>
          <w:p w14:paraId="08674C40" w14:textId="77777777" w:rsidR="00D66EBE" w:rsidRPr="00B859E3" w:rsidRDefault="00D66EBE" w:rsidP="00D66EBE">
            <w:pPr>
              <w:widowControl w:val="0"/>
              <w:autoSpaceDE w:val="0"/>
              <w:autoSpaceDN w:val="0"/>
              <w:adjustRightInd w:val="0"/>
              <w:rPr>
                <w:b/>
                <w:sz w:val="22"/>
                <w:szCs w:val="22"/>
              </w:rPr>
            </w:pPr>
            <w:r w:rsidRPr="00D03BE2">
              <w:rPr>
                <w:rFonts w:eastAsiaTheme="minorHAnsi"/>
                <w:b/>
                <w:sz w:val="22"/>
                <w:szCs w:val="22"/>
              </w:rPr>
              <w:t>A</w:t>
            </w:r>
            <w:r>
              <w:rPr>
                <w:rFonts w:eastAsiaTheme="minorHAnsi"/>
                <w:sz w:val="22"/>
                <w:szCs w:val="22"/>
              </w:rPr>
              <w:t xml:space="preserve">  100% –89.5</w:t>
            </w:r>
            <w:r w:rsidRPr="00B859E3">
              <w:rPr>
                <w:rFonts w:eastAsiaTheme="minorHAnsi"/>
                <w:sz w:val="22"/>
                <w:szCs w:val="22"/>
              </w:rPr>
              <w:t>%</w:t>
            </w:r>
          </w:p>
        </w:tc>
        <w:tc>
          <w:tcPr>
            <w:tcW w:w="1937" w:type="dxa"/>
          </w:tcPr>
          <w:p w14:paraId="7DE4DE7B" w14:textId="77777777" w:rsidR="00D66EBE" w:rsidRPr="00B859E3" w:rsidRDefault="00D66EBE" w:rsidP="00D66EBE">
            <w:pPr>
              <w:widowControl w:val="0"/>
              <w:autoSpaceDE w:val="0"/>
              <w:autoSpaceDN w:val="0"/>
              <w:adjustRightInd w:val="0"/>
              <w:rPr>
                <w:rFonts w:eastAsiaTheme="minorHAnsi"/>
                <w:sz w:val="22"/>
                <w:szCs w:val="22"/>
              </w:rPr>
            </w:pPr>
            <w:r w:rsidRPr="00D03BE2">
              <w:rPr>
                <w:rFonts w:eastAsiaTheme="minorHAnsi"/>
                <w:b/>
                <w:sz w:val="22"/>
                <w:szCs w:val="22"/>
              </w:rPr>
              <w:t>B</w:t>
            </w:r>
            <w:r w:rsidRPr="00B859E3">
              <w:rPr>
                <w:rFonts w:eastAsiaTheme="minorHAnsi"/>
                <w:sz w:val="22"/>
                <w:szCs w:val="22"/>
              </w:rPr>
              <w:t xml:space="preserve">   89</w:t>
            </w:r>
            <w:r>
              <w:rPr>
                <w:rFonts w:eastAsiaTheme="minorHAnsi"/>
                <w:sz w:val="22"/>
                <w:szCs w:val="22"/>
              </w:rPr>
              <w:t>.4-% -79.5</w:t>
            </w:r>
            <w:r w:rsidRPr="00B859E3">
              <w:rPr>
                <w:rFonts w:eastAsiaTheme="minorHAnsi"/>
                <w:sz w:val="22"/>
                <w:szCs w:val="22"/>
              </w:rPr>
              <w:t xml:space="preserve">% </w:t>
            </w:r>
          </w:p>
        </w:tc>
        <w:tc>
          <w:tcPr>
            <w:tcW w:w="1710" w:type="dxa"/>
          </w:tcPr>
          <w:p w14:paraId="50380D78" w14:textId="77777777" w:rsidR="00D66EBE" w:rsidRPr="00B859E3" w:rsidRDefault="00D66EBE" w:rsidP="00D66EBE">
            <w:pPr>
              <w:tabs>
                <w:tab w:val="left" w:pos="1440"/>
                <w:tab w:val="left" w:pos="6480"/>
                <w:tab w:val="left" w:pos="9539"/>
              </w:tabs>
              <w:ind w:right="-270"/>
              <w:rPr>
                <w:b/>
                <w:sz w:val="22"/>
                <w:szCs w:val="22"/>
              </w:rPr>
            </w:pPr>
            <w:r w:rsidRPr="00D03BE2">
              <w:rPr>
                <w:rFonts w:eastAsiaTheme="minorHAnsi"/>
                <w:b/>
                <w:sz w:val="22"/>
                <w:szCs w:val="22"/>
              </w:rPr>
              <w:t>C</w:t>
            </w:r>
            <w:r>
              <w:rPr>
                <w:rFonts w:eastAsiaTheme="minorHAnsi"/>
                <w:sz w:val="22"/>
                <w:szCs w:val="22"/>
              </w:rPr>
              <w:t xml:space="preserve">  </w:t>
            </w:r>
            <w:r w:rsidRPr="00B859E3">
              <w:rPr>
                <w:rFonts w:eastAsiaTheme="minorHAnsi"/>
                <w:sz w:val="22"/>
                <w:szCs w:val="22"/>
              </w:rPr>
              <w:t>79</w:t>
            </w:r>
            <w:r>
              <w:rPr>
                <w:rFonts w:eastAsiaTheme="minorHAnsi"/>
                <w:sz w:val="22"/>
                <w:szCs w:val="22"/>
              </w:rPr>
              <w:t>.4% - 69.5</w:t>
            </w:r>
            <w:r w:rsidRPr="00B859E3">
              <w:rPr>
                <w:rFonts w:eastAsiaTheme="minorHAnsi"/>
                <w:sz w:val="22"/>
                <w:szCs w:val="22"/>
              </w:rPr>
              <w:t>%</w:t>
            </w:r>
          </w:p>
        </w:tc>
        <w:tc>
          <w:tcPr>
            <w:tcW w:w="1666" w:type="dxa"/>
          </w:tcPr>
          <w:p w14:paraId="116986F1" w14:textId="77777777" w:rsidR="00D66EBE" w:rsidRPr="00D03BE2" w:rsidRDefault="00D66EBE" w:rsidP="00D66EBE">
            <w:pPr>
              <w:tabs>
                <w:tab w:val="left" w:pos="1440"/>
                <w:tab w:val="left" w:pos="6480"/>
                <w:tab w:val="left" w:pos="9539"/>
              </w:tabs>
              <w:ind w:right="-270"/>
              <w:rPr>
                <w:rFonts w:eastAsiaTheme="minorHAnsi"/>
                <w:sz w:val="22"/>
                <w:szCs w:val="22"/>
              </w:rPr>
            </w:pPr>
            <w:r w:rsidRPr="00D03BE2">
              <w:rPr>
                <w:rFonts w:eastAsiaTheme="minorHAnsi"/>
                <w:b/>
                <w:sz w:val="22"/>
                <w:szCs w:val="22"/>
              </w:rPr>
              <w:t>D</w:t>
            </w:r>
            <w:r>
              <w:rPr>
                <w:rFonts w:eastAsiaTheme="minorHAnsi"/>
                <w:sz w:val="22"/>
                <w:szCs w:val="22"/>
              </w:rPr>
              <w:t xml:space="preserve"> </w:t>
            </w:r>
            <w:r w:rsidRPr="00B859E3">
              <w:rPr>
                <w:rFonts w:eastAsiaTheme="minorHAnsi"/>
                <w:sz w:val="22"/>
                <w:szCs w:val="22"/>
              </w:rPr>
              <w:t>69</w:t>
            </w:r>
            <w:r>
              <w:rPr>
                <w:rFonts w:eastAsiaTheme="minorHAnsi"/>
                <w:sz w:val="22"/>
                <w:szCs w:val="22"/>
              </w:rPr>
              <w:t>.4% - 59.5</w:t>
            </w:r>
            <w:r w:rsidRPr="00B859E3">
              <w:rPr>
                <w:rFonts w:eastAsiaTheme="minorHAnsi"/>
                <w:sz w:val="22"/>
                <w:szCs w:val="22"/>
              </w:rPr>
              <w:t>%</w:t>
            </w:r>
          </w:p>
        </w:tc>
        <w:tc>
          <w:tcPr>
            <w:tcW w:w="2114" w:type="dxa"/>
          </w:tcPr>
          <w:p w14:paraId="186A96EE" w14:textId="77777777" w:rsidR="00D66EBE" w:rsidRPr="00B859E3" w:rsidRDefault="00D66EBE" w:rsidP="00D66EBE">
            <w:pPr>
              <w:tabs>
                <w:tab w:val="left" w:pos="1440"/>
                <w:tab w:val="left" w:pos="6480"/>
                <w:tab w:val="left" w:pos="9539"/>
              </w:tabs>
              <w:ind w:right="-270"/>
              <w:rPr>
                <w:b/>
                <w:sz w:val="22"/>
                <w:szCs w:val="22"/>
              </w:rPr>
            </w:pPr>
            <w:r>
              <w:rPr>
                <w:rFonts w:eastAsiaTheme="minorHAnsi"/>
                <w:sz w:val="22"/>
                <w:szCs w:val="22"/>
              </w:rPr>
              <w:t xml:space="preserve">  </w:t>
            </w:r>
            <w:r w:rsidRPr="00D03BE2">
              <w:rPr>
                <w:rFonts w:eastAsiaTheme="minorHAnsi"/>
                <w:b/>
                <w:sz w:val="22"/>
                <w:szCs w:val="22"/>
              </w:rPr>
              <w:t>F</w:t>
            </w:r>
            <w:r>
              <w:rPr>
                <w:rFonts w:eastAsiaTheme="minorHAnsi"/>
                <w:sz w:val="22"/>
                <w:szCs w:val="22"/>
              </w:rPr>
              <w:t xml:space="preserve"> </w:t>
            </w:r>
            <w:r w:rsidRPr="00B859E3">
              <w:rPr>
                <w:rFonts w:eastAsiaTheme="minorHAnsi"/>
                <w:sz w:val="22"/>
                <w:szCs w:val="22"/>
              </w:rPr>
              <w:t>59</w:t>
            </w:r>
            <w:r>
              <w:rPr>
                <w:rFonts w:eastAsiaTheme="minorHAnsi"/>
                <w:sz w:val="22"/>
                <w:szCs w:val="22"/>
              </w:rPr>
              <w:t>.4</w:t>
            </w:r>
            <w:r w:rsidRPr="00B859E3">
              <w:rPr>
                <w:rFonts w:eastAsiaTheme="minorHAnsi"/>
                <w:sz w:val="22"/>
                <w:szCs w:val="22"/>
              </w:rPr>
              <w:t>% and below</w:t>
            </w:r>
          </w:p>
        </w:tc>
      </w:tr>
    </w:tbl>
    <w:p w14:paraId="50EA8496" w14:textId="77777777" w:rsidR="00F76D02" w:rsidRDefault="00F76D02" w:rsidP="00D66EBE">
      <w:pPr>
        <w:tabs>
          <w:tab w:val="left" w:pos="1440"/>
          <w:tab w:val="left" w:pos="6480"/>
          <w:tab w:val="left" w:pos="9539"/>
        </w:tabs>
        <w:ind w:right="-270"/>
        <w:rPr>
          <w:b/>
          <w:i/>
          <w:sz w:val="22"/>
          <w:szCs w:val="22"/>
        </w:rPr>
      </w:pPr>
    </w:p>
    <w:p w14:paraId="7431677D" w14:textId="77777777" w:rsidR="00D66EBE" w:rsidRDefault="00D66EBE" w:rsidP="00D66EBE">
      <w:pPr>
        <w:tabs>
          <w:tab w:val="left" w:pos="1440"/>
          <w:tab w:val="left" w:pos="6480"/>
          <w:tab w:val="left" w:pos="9539"/>
        </w:tabs>
        <w:ind w:right="-270"/>
        <w:rPr>
          <w:sz w:val="22"/>
          <w:szCs w:val="22"/>
        </w:rPr>
      </w:pPr>
      <w:r w:rsidRPr="00A37C8F">
        <w:rPr>
          <w:b/>
          <w:i/>
          <w:sz w:val="22"/>
          <w:szCs w:val="22"/>
        </w:rPr>
        <w:t>Readings</w:t>
      </w:r>
      <w:r>
        <w:rPr>
          <w:sz w:val="22"/>
          <w:szCs w:val="22"/>
        </w:rPr>
        <w:t>: It</w:t>
      </w:r>
      <w:r w:rsidRPr="00ED5264">
        <w:rPr>
          <w:sz w:val="22"/>
          <w:szCs w:val="22"/>
        </w:rPr>
        <w:t xml:space="preserve"> is essential that you keep up with the reading. If you fall behind, you will find it difficult to catch up, and the lecture material may be confusing. Although I post Powerpoint slides on Beachboard</w:t>
      </w:r>
      <w:r>
        <w:rPr>
          <w:sz w:val="22"/>
          <w:szCs w:val="22"/>
        </w:rPr>
        <w:t xml:space="preserve"> following each lecture</w:t>
      </w:r>
      <w:r w:rsidRPr="00ED5264">
        <w:rPr>
          <w:sz w:val="22"/>
          <w:szCs w:val="22"/>
        </w:rPr>
        <w:t xml:space="preserve">, </w:t>
      </w:r>
      <w:r w:rsidRPr="00ED5264">
        <w:rPr>
          <w:i/>
          <w:sz w:val="22"/>
          <w:szCs w:val="22"/>
        </w:rPr>
        <w:t>they are not a substitute for reading the text and court opinions</w:t>
      </w:r>
      <w:r w:rsidRPr="00ED5264">
        <w:rPr>
          <w:sz w:val="22"/>
          <w:szCs w:val="22"/>
        </w:rPr>
        <w:t xml:space="preserve">. This course will introduce many new concepts and terms. Don’t hesitate to ask me questions or to seek clarification. I am happy to chat during office hours or by appointment. </w:t>
      </w:r>
    </w:p>
    <w:p w14:paraId="265C1F6C" w14:textId="77777777" w:rsidR="00D66EBE" w:rsidRDefault="00D66EBE" w:rsidP="00D66EBE">
      <w:pPr>
        <w:tabs>
          <w:tab w:val="left" w:pos="1440"/>
          <w:tab w:val="left" w:pos="6480"/>
          <w:tab w:val="left" w:pos="9539"/>
        </w:tabs>
        <w:ind w:right="-270"/>
        <w:rPr>
          <w:sz w:val="22"/>
          <w:szCs w:val="22"/>
        </w:rPr>
      </w:pPr>
    </w:p>
    <w:p w14:paraId="372E3333" w14:textId="29752ABF" w:rsidR="00D66EBE" w:rsidRPr="00A37C8F" w:rsidRDefault="00D66EBE" w:rsidP="00D66EBE">
      <w:pPr>
        <w:tabs>
          <w:tab w:val="left" w:pos="1440"/>
          <w:tab w:val="left" w:pos="6480"/>
          <w:tab w:val="left" w:pos="9539"/>
        </w:tabs>
        <w:ind w:right="-270"/>
        <w:rPr>
          <w:sz w:val="22"/>
          <w:szCs w:val="22"/>
        </w:rPr>
      </w:pPr>
      <w:r w:rsidRPr="00A37C8F">
        <w:rPr>
          <w:b/>
          <w:i/>
          <w:sz w:val="22"/>
          <w:szCs w:val="22"/>
        </w:rPr>
        <w:t>An important note on exams</w:t>
      </w:r>
      <w:r w:rsidRPr="00A37C8F">
        <w:rPr>
          <w:sz w:val="22"/>
          <w:szCs w:val="22"/>
        </w:rPr>
        <w:t xml:space="preserve">: If you feel you are not “getting it,” please see me sooner rather than later. If you find that you are </w:t>
      </w:r>
      <w:r>
        <w:rPr>
          <w:sz w:val="22"/>
          <w:szCs w:val="22"/>
        </w:rPr>
        <w:t xml:space="preserve">seriously </w:t>
      </w:r>
      <w:r w:rsidRPr="00A37C8F">
        <w:rPr>
          <w:sz w:val="22"/>
          <w:szCs w:val="22"/>
        </w:rPr>
        <w:t>stud</w:t>
      </w:r>
      <w:r>
        <w:rPr>
          <w:sz w:val="22"/>
          <w:szCs w:val="22"/>
        </w:rPr>
        <w:t xml:space="preserve">ying </w:t>
      </w:r>
      <w:r w:rsidRPr="00A37C8F">
        <w:rPr>
          <w:sz w:val="22"/>
          <w:szCs w:val="22"/>
        </w:rPr>
        <w:t>but still not doing well, talk to me, and we’ll find a study approach that works for you.</w:t>
      </w:r>
      <w:r>
        <w:rPr>
          <w:sz w:val="22"/>
          <w:szCs w:val="22"/>
        </w:rPr>
        <w:t xml:space="preserve"> I encourage you to create a study group with peers, </w:t>
      </w:r>
      <w:r w:rsidR="00F23C9C">
        <w:rPr>
          <w:sz w:val="22"/>
          <w:szCs w:val="22"/>
        </w:rPr>
        <w:t>as well</w:t>
      </w:r>
      <w:r>
        <w:rPr>
          <w:sz w:val="22"/>
          <w:szCs w:val="22"/>
        </w:rPr>
        <w:t>.</w:t>
      </w:r>
    </w:p>
    <w:p w14:paraId="026EF184" w14:textId="77777777" w:rsidR="00D66EBE" w:rsidRPr="00ED5264" w:rsidRDefault="00D66EBE" w:rsidP="00D66EBE">
      <w:pPr>
        <w:rPr>
          <w:sz w:val="22"/>
          <w:szCs w:val="22"/>
        </w:rPr>
      </w:pPr>
    </w:p>
    <w:p w14:paraId="7533FB17" w14:textId="5D8A2FA9" w:rsidR="00D66EBE" w:rsidRPr="00ED5264" w:rsidRDefault="00D66EBE" w:rsidP="00D66EBE">
      <w:pPr>
        <w:rPr>
          <w:sz w:val="22"/>
          <w:szCs w:val="22"/>
        </w:rPr>
      </w:pPr>
      <w:r w:rsidRPr="00A37C8F">
        <w:rPr>
          <w:b/>
          <w:i/>
          <w:sz w:val="22"/>
          <w:szCs w:val="22"/>
        </w:rPr>
        <w:t>Cell phones and laptops</w:t>
      </w:r>
      <w:r>
        <w:rPr>
          <w:sz w:val="22"/>
          <w:szCs w:val="22"/>
        </w:rPr>
        <w:t>: I</w:t>
      </w:r>
      <w:r w:rsidRPr="00ED5264">
        <w:rPr>
          <w:sz w:val="22"/>
          <w:szCs w:val="22"/>
        </w:rPr>
        <w:t xml:space="preserve">t should go without saying that cell phones must be in silent mode during class. It is OK to bring in your laptop to take class notes, but any other usage in class time (to check e-mail, </w:t>
      </w:r>
      <w:r>
        <w:rPr>
          <w:sz w:val="22"/>
          <w:szCs w:val="22"/>
        </w:rPr>
        <w:t xml:space="preserve">peruse </w:t>
      </w:r>
      <w:r w:rsidRPr="00ED5264">
        <w:rPr>
          <w:sz w:val="22"/>
          <w:szCs w:val="22"/>
        </w:rPr>
        <w:t>Facebook</w:t>
      </w:r>
      <w:r w:rsidR="00F23C9C">
        <w:rPr>
          <w:sz w:val="22"/>
          <w:szCs w:val="22"/>
        </w:rPr>
        <w:t>, complete work for another course</w:t>
      </w:r>
      <w:r w:rsidRPr="00ED5264">
        <w:rPr>
          <w:sz w:val="22"/>
          <w:szCs w:val="22"/>
        </w:rPr>
        <w:t>) is impermissible. To reiterate, the only reason for an open laptop is note taking</w:t>
      </w:r>
      <w:r>
        <w:rPr>
          <w:sz w:val="22"/>
          <w:szCs w:val="22"/>
        </w:rPr>
        <w:t>, and phones should not be visible</w:t>
      </w:r>
      <w:r w:rsidRPr="00ED5264">
        <w:rPr>
          <w:sz w:val="22"/>
          <w:szCs w:val="22"/>
        </w:rPr>
        <w:t>.</w:t>
      </w:r>
    </w:p>
    <w:p w14:paraId="66348CA7" w14:textId="77777777" w:rsidR="00D66EBE" w:rsidRPr="00ED5264" w:rsidRDefault="00D66EBE" w:rsidP="00D66EBE">
      <w:pPr>
        <w:rPr>
          <w:sz w:val="22"/>
          <w:szCs w:val="22"/>
        </w:rPr>
      </w:pPr>
    </w:p>
    <w:p w14:paraId="0904D7C9" w14:textId="77777777" w:rsidR="00D66EBE" w:rsidRPr="00A37C8F" w:rsidRDefault="00D66EBE" w:rsidP="00D66EBE">
      <w:pPr>
        <w:rPr>
          <w:b/>
          <w:sz w:val="22"/>
          <w:szCs w:val="22"/>
        </w:rPr>
      </w:pPr>
      <w:r w:rsidRPr="00A37C8F">
        <w:rPr>
          <w:b/>
          <w:sz w:val="22"/>
          <w:szCs w:val="22"/>
        </w:rPr>
        <w:t>Course Schedule:</w:t>
      </w:r>
    </w:p>
    <w:p w14:paraId="19D6E9D4" w14:textId="77777777" w:rsidR="00D66EBE" w:rsidRPr="00053A88" w:rsidRDefault="00D66EBE" w:rsidP="00D66EBE">
      <w:pPr>
        <w:rPr>
          <w:sz w:val="22"/>
          <w:szCs w:val="22"/>
        </w:rPr>
      </w:pPr>
    </w:p>
    <w:p w14:paraId="5E3283F2" w14:textId="4ECCCF8A" w:rsidR="00D66EBE" w:rsidRPr="00A250EB" w:rsidRDefault="00D66EBE" w:rsidP="00D66EBE">
      <w:pPr>
        <w:rPr>
          <w:b/>
          <w:sz w:val="22"/>
          <w:szCs w:val="22"/>
        </w:rPr>
      </w:pPr>
      <w:r w:rsidRPr="00053A88">
        <w:rPr>
          <w:b/>
          <w:sz w:val="22"/>
          <w:szCs w:val="22"/>
        </w:rPr>
        <w:t>Legal Process and Legal Concepts</w:t>
      </w:r>
    </w:p>
    <w:tbl>
      <w:tblPr>
        <w:tblStyle w:val="LightGrid-Accent11"/>
        <w:tblW w:w="9738" w:type="dxa"/>
        <w:tblLook w:val="04A0" w:firstRow="1" w:lastRow="0" w:firstColumn="1" w:lastColumn="0" w:noHBand="0" w:noVBand="1"/>
      </w:tblPr>
      <w:tblGrid>
        <w:gridCol w:w="1008"/>
        <w:gridCol w:w="2160"/>
        <w:gridCol w:w="6570"/>
      </w:tblGrid>
      <w:tr w:rsidR="00D66EBE" w:rsidRPr="00053A88" w14:paraId="26B69065" w14:textId="77777777" w:rsidTr="00D66EB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08" w:type="dxa"/>
          </w:tcPr>
          <w:p w14:paraId="52FCBD25" w14:textId="77777777" w:rsidR="00D66EBE" w:rsidRPr="00053A88" w:rsidRDefault="00D66EBE" w:rsidP="00D66EBE">
            <w:r w:rsidRPr="00053A88">
              <w:t>Week 1</w:t>
            </w:r>
          </w:p>
        </w:tc>
        <w:tc>
          <w:tcPr>
            <w:tcW w:w="2160" w:type="dxa"/>
          </w:tcPr>
          <w:p w14:paraId="44F1134D" w14:textId="10066F4F" w:rsidR="00D66EBE" w:rsidRPr="00053A88" w:rsidRDefault="00D66EBE" w:rsidP="00D66EBE">
            <w:pPr>
              <w:cnfStyle w:val="100000000000" w:firstRow="1" w:lastRow="0" w:firstColumn="0" w:lastColumn="0" w:oddVBand="0" w:evenVBand="0" w:oddHBand="0" w:evenHBand="0" w:firstRowFirstColumn="0" w:firstRowLastColumn="0" w:lastRowFirstColumn="0" w:lastRowLastColumn="0"/>
              <w:rPr>
                <w:b w:val="0"/>
              </w:rPr>
            </w:pPr>
            <w:r w:rsidRPr="00053A88">
              <w:rPr>
                <w:b w:val="0"/>
              </w:rPr>
              <w:t xml:space="preserve">Tues., </w:t>
            </w:r>
            <w:r w:rsidR="00611692">
              <w:rPr>
                <w:b w:val="0"/>
              </w:rPr>
              <w:t>Aug</w:t>
            </w:r>
            <w:r w:rsidRPr="00053A88">
              <w:rPr>
                <w:b w:val="0"/>
              </w:rPr>
              <w:t>. 2</w:t>
            </w:r>
            <w:r w:rsidR="00611692">
              <w:rPr>
                <w:b w:val="0"/>
              </w:rPr>
              <w:t>5</w:t>
            </w:r>
            <w:r w:rsidRPr="00053A88">
              <w:rPr>
                <w:b w:val="0"/>
              </w:rPr>
              <w:t xml:space="preserve"> and Thurs., </w:t>
            </w:r>
            <w:r w:rsidR="00611692">
              <w:rPr>
                <w:b w:val="0"/>
              </w:rPr>
              <w:t>Aug</w:t>
            </w:r>
            <w:r w:rsidRPr="00053A88">
              <w:rPr>
                <w:b w:val="0"/>
              </w:rPr>
              <w:t>. 2</w:t>
            </w:r>
            <w:r w:rsidR="00611692">
              <w:rPr>
                <w:b w:val="0"/>
              </w:rPr>
              <w:t>7</w:t>
            </w:r>
          </w:p>
          <w:p w14:paraId="6F7E4929" w14:textId="77777777" w:rsidR="00D66EBE" w:rsidRPr="00053A88" w:rsidRDefault="00D66EBE" w:rsidP="00D66EBE">
            <w:pPr>
              <w:cnfStyle w:val="100000000000" w:firstRow="1" w:lastRow="0" w:firstColumn="0" w:lastColumn="0" w:oddVBand="0" w:evenVBand="0" w:oddHBand="0" w:evenHBand="0" w:firstRowFirstColumn="0" w:firstRowLastColumn="0" w:lastRowFirstColumn="0" w:lastRowLastColumn="0"/>
            </w:pPr>
          </w:p>
        </w:tc>
        <w:tc>
          <w:tcPr>
            <w:tcW w:w="6570" w:type="dxa"/>
          </w:tcPr>
          <w:p w14:paraId="5AC9A214" w14:textId="1E6E3309" w:rsidR="00D66EBE" w:rsidRPr="00053A88" w:rsidRDefault="00D66EBE" w:rsidP="00D66EBE">
            <w:pPr>
              <w:cnfStyle w:val="100000000000" w:firstRow="1" w:lastRow="0" w:firstColumn="0" w:lastColumn="0" w:oddVBand="0" w:evenVBand="0" w:oddHBand="0" w:evenHBand="0" w:firstRowFirstColumn="0" w:firstRowLastColumn="0" w:lastRowFirstColumn="0" w:lastRowLastColumn="0"/>
            </w:pPr>
            <w:r w:rsidRPr="00053A88">
              <w:t>Introduction</w:t>
            </w:r>
            <w:r w:rsidR="003001A7">
              <w:t xml:space="preserve"> to the course/review syllabus</w:t>
            </w:r>
          </w:p>
          <w:p w14:paraId="045BC099" w14:textId="77777777" w:rsidR="00D66EBE" w:rsidRPr="007C0F08" w:rsidRDefault="00D66EBE" w:rsidP="00D66EBE">
            <w:pPr>
              <w:cnfStyle w:val="100000000000" w:firstRow="1" w:lastRow="0" w:firstColumn="0" w:lastColumn="0" w:oddVBand="0" w:evenVBand="0" w:oddHBand="0" w:evenHBand="0" w:firstRowFirstColumn="0" w:firstRowLastColumn="0" w:lastRowFirstColumn="0" w:lastRowLastColumn="0"/>
              <w:rPr>
                <w:b w:val="0"/>
              </w:rPr>
            </w:pPr>
            <w:r w:rsidRPr="00053A88">
              <w:t xml:space="preserve">Text: </w:t>
            </w:r>
            <w:r w:rsidRPr="007C0F08">
              <w:rPr>
                <w:b w:val="0"/>
              </w:rPr>
              <w:t>Chapter 1</w:t>
            </w:r>
          </w:p>
          <w:p w14:paraId="4EF84D34" w14:textId="77777777" w:rsidR="00D66EBE" w:rsidRPr="00053A88" w:rsidRDefault="00D66EBE" w:rsidP="00D66EBE">
            <w:pPr>
              <w:cnfStyle w:val="100000000000" w:firstRow="1" w:lastRow="0" w:firstColumn="0" w:lastColumn="0" w:oddVBand="0" w:evenVBand="0" w:oddHBand="0" w:evenHBand="0" w:firstRowFirstColumn="0" w:firstRowLastColumn="0" w:lastRowFirstColumn="0" w:lastRowLastColumn="0"/>
            </w:pPr>
            <w:r w:rsidRPr="007C0F08">
              <w:rPr>
                <w:b w:val="0"/>
              </w:rPr>
              <w:t xml:space="preserve">For a glossary of legal terms, see pp. 659-666 in the text. </w:t>
            </w:r>
          </w:p>
        </w:tc>
      </w:tr>
      <w:tr w:rsidR="00D66EBE" w:rsidRPr="00053A88" w14:paraId="2940C9C8" w14:textId="77777777" w:rsidTr="00D66EB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08" w:type="dxa"/>
          </w:tcPr>
          <w:p w14:paraId="44CE37A0" w14:textId="77777777" w:rsidR="00D66EBE" w:rsidRPr="00053A88" w:rsidRDefault="00D66EBE" w:rsidP="00D66EBE">
            <w:r w:rsidRPr="00053A88">
              <w:t>Week 2</w:t>
            </w:r>
          </w:p>
        </w:tc>
        <w:tc>
          <w:tcPr>
            <w:tcW w:w="2160" w:type="dxa"/>
          </w:tcPr>
          <w:p w14:paraId="3638D329" w14:textId="514534BA" w:rsidR="00D66EBE" w:rsidRPr="00053A88" w:rsidRDefault="00D66EBE" w:rsidP="00611692">
            <w:pPr>
              <w:cnfStyle w:val="000000100000" w:firstRow="0" w:lastRow="0" w:firstColumn="0" w:lastColumn="0" w:oddVBand="0" w:evenVBand="0" w:oddHBand="1" w:evenHBand="0" w:firstRowFirstColumn="0" w:firstRowLastColumn="0" w:lastRowFirstColumn="0" w:lastRowLastColumn="0"/>
              <w:rPr>
                <w:b/>
              </w:rPr>
            </w:pPr>
            <w:r w:rsidRPr="00053A88">
              <w:t xml:space="preserve">Tues., </w:t>
            </w:r>
            <w:r w:rsidR="00611692">
              <w:t>Sept</w:t>
            </w:r>
            <w:r w:rsidRPr="00053A88">
              <w:t xml:space="preserve">. </w:t>
            </w:r>
            <w:r w:rsidR="00611692">
              <w:t>1</w:t>
            </w:r>
            <w:r w:rsidRPr="00053A88">
              <w:t xml:space="preserve"> and Thurs., </w:t>
            </w:r>
            <w:r w:rsidR="00611692">
              <w:t>Sept</w:t>
            </w:r>
            <w:r w:rsidRPr="00053A88">
              <w:t xml:space="preserve">. </w:t>
            </w:r>
            <w:r>
              <w:t>3</w:t>
            </w:r>
          </w:p>
        </w:tc>
        <w:tc>
          <w:tcPr>
            <w:tcW w:w="6570" w:type="dxa"/>
          </w:tcPr>
          <w:p w14:paraId="35EB91AF" w14:textId="34F0DEA8" w:rsidR="00D66EBE" w:rsidRPr="007C0F08" w:rsidRDefault="00D66EBE" w:rsidP="00D66EBE">
            <w:pPr>
              <w:cnfStyle w:val="000000100000" w:firstRow="0" w:lastRow="0" w:firstColumn="0" w:lastColumn="0" w:oddVBand="0" w:evenVBand="0" w:oddHBand="1" w:evenHBand="0" w:firstRowFirstColumn="0" w:firstRowLastColumn="0" w:lastRowFirstColumn="0" w:lastRowLastColumn="0"/>
            </w:pPr>
            <w:r w:rsidRPr="007C0F08">
              <w:t>Judicial power; court system structure</w:t>
            </w:r>
            <w:r w:rsidR="002A4FB2">
              <w:t>.</w:t>
            </w:r>
          </w:p>
        </w:tc>
      </w:tr>
      <w:tr w:rsidR="00B0442A" w:rsidRPr="00053A88" w14:paraId="699CB3F2" w14:textId="77777777" w:rsidTr="00D66EBE">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08" w:type="dxa"/>
          </w:tcPr>
          <w:p w14:paraId="3C87C7ED" w14:textId="3BB04845" w:rsidR="00B0442A" w:rsidRPr="00053A88" w:rsidRDefault="00B0442A" w:rsidP="00D66EBE">
            <w:r>
              <w:t>Week 3</w:t>
            </w:r>
          </w:p>
        </w:tc>
        <w:tc>
          <w:tcPr>
            <w:tcW w:w="2160" w:type="dxa"/>
          </w:tcPr>
          <w:p w14:paraId="400DA305" w14:textId="0FB43B8F" w:rsidR="00B0442A" w:rsidRPr="00B0442A" w:rsidRDefault="00B0442A" w:rsidP="00611692">
            <w:pPr>
              <w:cnfStyle w:val="000000010000" w:firstRow="0" w:lastRow="0" w:firstColumn="0" w:lastColumn="0" w:oddVBand="0" w:evenVBand="0" w:oddHBand="0" w:evenHBand="1" w:firstRowFirstColumn="0" w:firstRowLastColumn="0" w:lastRowFirstColumn="0" w:lastRowLastColumn="0"/>
            </w:pPr>
            <w:r w:rsidRPr="00B0442A">
              <w:t>Tues., Sept. 8 and Thurs., Sept. 10</w:t>
            </w:r>
          </w:p>
        </w:tc>
        <w:tc>
          <w:tcPr>
            <w:tcW w:w="6570" w:type="dxa"/>
          </w:tcPr>
          <w:p w14:paraId="69E08882" w14:textId="2031B7EC" w:rsidR="00B0442A" w:rsidRPr="00053A88" w:rsidRDefault="00B0442A" w:rsidP="00B0442A">
            <w:pPr>
              <w:cnfStyle w:val="000000010000" w:firstRow="0" w:lastRow="0" w:firstColumn="0" w:lastColumn="0" w:oddVBand="0" w:evenVBand="0" w:oddHBand="0" w:evenHBand="1" w:firstRowFirstColumn="0" w:firstRowLastColumn="0" w:lastRowFirstColumn="0" w:lastRowLastColumn="0"/>
              <w:rPr>
                <w:b/>
              </w:rPr>
            </w:pPr>
            <w:r w:rsidRPr="00053A88">
              <w:rPr>
                <w:b/>
              </w:rPr>
              <w:t xml:space="preserve">BeachBoard: </w:t>
            </w:r>
            <w:r w:rsidRPr="007C0F08">
              <w:t>“Reading and Understanding the Law” and “Solving Legal Problems”</w:t>
            </w:r>
            <w:r w:rsidRPr="00053A88">
              <w:rPr>
                <w:b/>
              </w:rPr>
              <w:t xml:space="preserve"> </w:t>
            </w:r>
            <w:r w:rsidRPr="00053A88">
              <w:t xml:space="preserve">(print </w:t>
            </w:r>
            <w:r w:rsidRPr="00053A88">
              <w:rPr>
                <w:i/>
              </w:rPr>
              <w:t>Gitlow</w:t>
            </w:r>
            <w:r w:rsidRPr="00053A88">
              <w:t xml:space="preserve"> decision and brief examples, and bring them to class)</w:t>
            </w:r>
            <w:r>
              <w:t xml:space="preserve">. </w:t>
            </w:r>
            <w:r w:rsidRPr="002A4FB2">
              <w:rPr>
                <w:b/>
              </w:rPr>
              <w:t>In-class exercise</w:t>
            </w:r>
            <w:r>
              <w:t>: Writing a legal brief.</w:t>
            </w:r>
          </w:p>
          <w:p w14:paraId="65E1C528" w14:textId="77777777" w:rsidR="00B0442A" w:rsidRDefault="00B0442A" w:rsidP="00D66EBE">
            <w:pPr>
              <w:cnfStyle w:val="000000010000" w:firstRow="0" w:lastRow="0" w:firstColumn="0" w:lastColumn="0" w:oddVBand="0" w:evenVBand="0" w:oddHBand="0" w:evenHBand="1" w:firstRowFirstColumn="0" w:firstRowLastColumn="0" w:lastRowFirstColumn="0" w:lastRowLastColumn="0"/>
              <w:rPr>
                <w:b/>
              </w:rPr>
            </w:pPr>
          </w:p>
          <w:p w14:paraId="6633BB13" w14:textId="2E69A8C2" w:rsidR="00B0442A" w:rsidRPr="00053A88" w:rsidRDefault="00B0442A" w:rsidP="00D66EBE">
            <w:pPr>
              <w:cnfStyle w:val="000000010000" w:firstRow="0" w:lastRow="0" w:firstColumn="0" w:lastColumn="0" w:oddVBand="0" w:evenVBand="0" w:oddHBand="0" w:evenHBand="1" w:firstRowFirstColumn="0" w:firstRowLastColumn="0" w:lastRowFirstColumn="0" w:lastRowLastColumn="0"/>
              <w:rPr>
                <w:b/>
              </w:rPr>
            </w:pPr>
            <w:r>
              <w:rPr>
                <w:b/>
              </w:rPr>
              <w:t>EXAM #1</w:t>
            </w:r>
          </w:p>
        </w:tc>
      </w:tr>
    </w:tbl>
    <w:p w14:paraId="42C636DB" w14:textId="77777777" w:rsidR="000F23B0" w:rsidRPr="00324FB5" w:rsidRDefault="000F23B0" w:rsidP="00D66EBE">
      <w:pPr>
        <w:spacing w:after="200"/>
        <w:rPr>
          <w:b/>
          <w:sz w:val="12"/>
          <w:szCs w:val="12"/>
        </w:rPr>
      </w:pPr>
    </w:p>
    <w:p w14:paraId="7DAF96E4" w14:textId="77777777" w:rsidR="00D53929" w:rsidRDefault="00D53929" w:rsidP="00D66EBE">
      <w:pPr>
        <w:spacing w:after="200"/>
        <w:rPr>
          <w:b/>
          <w:sz w:val="22"/>
          <w:szCs w:val="22"/>
        </w:rPr>
      </w:pPr>
    </w:p>
    <w:p w14:paraId="01319670" w14:textId="77777777" w:rsidR="00D66EBE" w:rsidRPr="00053A88" w:rsidRDefault="00D66EBE" w:rsidP="00D66EBE">
      <w:pPr>
        <w:spacing w:after="200"/>
        <w:rPr>
          <w:b/>
          <w:sz w:val="22"/>
          <w:szCs w:val="22"/>
        </w:rPr>
      </w:pPr>
      <w:r w:rsidRPr="00053A88">
        <w:rPr>
          <w:b/>
          <w:sz w:val="22"/>
          <w:szCs w:val="22"/>
        </w:rPr>
        <w:t>The First Amendment, Censorship, Punishment and Regulation</w:t>
      </w:r>
    </w:p>
    <w:tbl>
      <w:tblPr>
        <w:tblStyle w:val="LightGrid-Accent11"/>
        <w:tblW w:w="9738" w:type="dxa"/>
        <w:tblLook w:val="04A0" w:firstRow="1" w:lastRow="0" w:firstColumn="1" w:lastColumn="0" w:noHBand="0" w:noVBand="1"/>
      </w:tblPr>
      <w:tblGrid>
        <w:gridCol w:w="1008"/>
        <w:gridCol w:w="2160"/>
        <w:gridCol w:w="6570"/>
      </w:tblGrid>
      <w:tr w:rsidR="00B0442A" w:rsidRPr="00053A88" w14:paraId="1AEF5AD8" w14:textId="77777777" w:rsidTr="00D66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664F704" w14:textId="34800AD5" w:rsidR="00B0442A" w:rsidRPr="00053A88" w:rsidRDefault="00B0442A" w:rsidP="00B0442A">
            <w:r w:rsidRPr="00053A88">
              <w:t xml:space="preserve">Week </w:t>
            </w:r>
            <w:r>
              <w:t>4</w:t>
            </w:r>
          </w:p>
        </w:tc>
        <w:tc>
          <w:tcPr>
            <w:tcW w:w="2160" w:type="dxa"/>
          </w:tcPr>
          <w:p w14:paraId="39DAF690" w14:textId="77777777" w:rsidR="00B0442A" w:rsidRPr="00B0442A" w:rsidRDefault="00B0442A" w:rsidP="00B0442A">
            <w:pPr>
              <w:cnfStyle w:val="100000000000" w:firstRow="1" w:lastRow="0" w:firstColumn="0" w:lastColumn="0" w:oddVBand="0" w:evenVBand="0" w:oddHBand="0" w:evenHBand="0" w:firstRowFirstColumn="0" w:firstRowLastColumn="0" w:lastRowFirstColumn="0" w:lastRowLastColumn="0"/>
              <w:rPr>
                <w:b w:val="0"/>
              </w:rPr>
            </w:pPr>
            <w:r w:rsidRPr="00B0442A">
              <w:rPr>
                <w:b w:val="0"/>
              </w:rPr>
              <w:t>Tues., Sept. 15 and Thurs., Sept. 17</w:t>
            </w:r>
          </w:p>
          <w:p w14:paraId="4A65345D" w14:textId="0645ABC2" w:rsidR="00B0442A" w:rsidRPr="00B0442A" w:rsidRDefault="00B0442A" w:rsidP="00611692">
            <w:pPr>
              <w:cnfStyle w:val="100000000000" w:firstRow="1" w:lastRow="0" w:firstColumn="0" w:lastColumn="0" w:oddVBand="0" w:evenVBand="0" w:oddHBand="0" w:evenHBand="0" w:firstRowFirstColumn="0" w:firstRowLastColumn="0" w:lastRowFirstColumn="0" w:lastRowLastColumn="0"/>
              <w:rPr>
                <w:b w:val="0"/>
              </w:rPr>
            </w:pPr>
          </w:p>
        </w:tc>
        <w:tc>
          <w:tcPr>
            <w:tcW w:w="6570" w:type="dxa"/>
          </w:tcPr>
          <w:p w14:paraId="2796A5E9" w14:textId="77777777" w:rsidR="00B0442A" w:rsidRDefault="00B0442A" w:rsidP="00D66EBE">
            <w:pPr>
              <w:cnfStyle w:val="100000000000" w:firstRow="1" w:lastRow="0" w:firstColumn="0" w:lastColumn="0" w:oddVBand="0" w:evenVBand="0" w:oddHBand="0" w:evenHBand="0" w:firstRowFirstColumn="0" w:firstRowLastColumn="0" w:lastRowFirstColumn="0" w:lastRowLastColumn="0"/>
            </w:pPr>
            <w:r>
              <w:t>First Amendment and print</w:t>
            </w:r>
          </w:p>
          <w:p w14:paraId="5967921E" w14:textId="77777777" w:rsidR="00B0442A" w:rsidRPr="00053A88" w:rsidRDefault="00B0442A" w:rsidP="00D66EBE">
            <w:pPr>
              <w:cnfStyle w:val="100000000000" w:firstRow="1" w:lastRow="0" w:firstColumn="0" w:lastColumn="0" w:oddVBand="0" w:evenVBand="0" w:oddHBand="0" w:evenHBand="0" w:firstRowFirstColumn="0" w:firstRowLastColumn="0" w:lastRowFirstColumn="0" w:lastRowLastColumn="0"/>
            </w:pPr>
            <w:r w:rsidRPr="00053A88">
              <w:t xml:space="preserve">Text: </w:t>
            </w:r>
            <w:r w:rsidRPr="007C0F08">
              <w:rPr>
                <w:b w:val="0"/>
              </w:rPr>
              <w:t>pp. 44-77; pp. 446-456</w:t>
            </w:r>
          </w:p>
          <w:p w14:paraId="755D64C2" w14:textId="157546F6" w:rsidR="00B0442A" w:rsidRPr="00053A88" w:rsidRDefault="00B0442A" w:rsidP="00C624D6">
            <w:pPr>
              <w:cnfStyle w:val="100000000000" w:firstRow="1" w:lastRow="0" w:firstColumn="0" w:lastColumn="0" w:oddVBand="0" w:evenVBand="0" w:oddHBand="0" w:evenHBand="0" w:firstRowFirstColumn="0" w:firstRowLastColumn="0" w:lastRowFirstColumn="0" w:lastRowLastColumn="0"/>
            </w:pPr>
            <w:r w:rsidRPr="00053A88">
              <w:t xml:space="preserve">Beachboard: </w:t>
            </w:r>
            <w:r w:rsidRPr="007C0F08">
              <w:rPr>
                <w:b w:val="0"/>
              </w:rPr>
              <w:t>Near v. Minnesota; NYT v. United States; Nebra</w:t>
            </w:r>
            <w:r>
              <w:rPr>
                <w:b w:val="0"/>
              </w:rPr>
              <w:t>ska Press Association v. Stuart</w:t>
            </w:r>
          </w:p>
        </w:tc>
      </w:tr>
      <w:tr w:rsidR="00B0442A" w:rsidRPr="00053A88" w14:paraId="4CAB51FC" w14:textId="77777777" w:rsidTr="00D66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B7CC764" w14:textId="6587FD63" w:rsidR="00B0442A" w:rsidRPr="00053A88" w:rsidRDefault="00B0442A" w:rsidP="00D66EBE">
            <w:r>
              <w:t>Week 5</w:t>
            </w:r>
          </w:p>
        </w:tc>
        <w:tc>
          <w:tcPr>
            <w:tcW w:w="2160" w:type="dxa"/>
          </w:tcPr>
          <w:p w14:paraId="13A916DB" w14:textId="34DC85E9" w:rsidR="00B0442A" w:rsidRPr="00053A88" w:rsidRDefault="00B0442A" w:rsidP="00D66EBE">
            <w:pPr>
              <w:cnfStyle w:val="000000100000" w:firstRow="0" w:lastRow="0" w:firstColumn="0" w:lastColumn="0" w:oddVBand="0" w:evenVBand="0" w:oddHBand="1" w:evenHBand="0" w:firstRowFirstColumn="0" w:firstRowLastColumn="0" w:lastRowFirstColumn="0" w:lastRowLastColumn="0"/>
            </w:pPr>
            <w:r w:rsidRPr="00053A88">
              <w:t xml:space="preserve">Tues., </w:t>
            </w:r>
            <w:r>
              <w:t>Sept</w:t>
            </w:r>
            <w:r w:rsidRPr="00053A88">
              <w:t xml:space="preserve">. </w:t>
            </w:r>
            <w:r>
              <w:t>22</w:t>
            </w:r>
            <w:r w:rsidRPr="00053A88">
              <w:t xml:space="preserve"> and Thurs., </w:t>
            </w:r>
            <w:r>
              <w:t>Sept</w:t>
            </w:r>
            <w:r w:rsidRPr="00053A88">
              <w:t>. 2</w:t>
            </w:r>
            <w:r>
              <w:t>4</w:t>
            </w:r>
          </w:p>
        </w:tc>
        <w:tc>
          <w:tcPr>
            <w:tcW w:w="6570" w:type="dxa"/>
          </w:tcPr>
          <w:p w14:paraId="58DE88A7" w14:textId="77777777" w:rsidR="00B0442A" w:rsidRDefault="00B0442A" w:rsidP="00D66EBE">
            <w:pPr>
              <w:cnfStyle w:val="000000100000" w:firstRow="0" w:lastRow="0" w:firstColumn="0" w:lastColumn="0" w:oddVBand="0" w:evenVBand="0" w:oddHBand="1" w:evenHBand="0" w:firstRowFirstColumn="0" w:firstRowLastColumn="0" w:lastRowFirstColumn="0" w:lastRowLastColumn="0"/>
              <w:rPr>
                <w:b/>
              </w:rPr>
            </w:pPr>
            <w:r>
              <w:rPr>
                <w:b/>
              </w:rPr>
              <w:t>Seditious libel</w:t>
            </w:r>
            <w:r w:rsidRPr="00053A88">
              <w:rPr>
                <w:b/>
              </w:rPr>
              <w:t xml:space="preserve"> </w:t>
            </w:r>
          </w:p>
          <w:p w14:paraId="6C2D583D" w14:textId="77777777" w:rsidR="00B0442A" w:rsidRPr="00053A88" w:rsidRDefault="00B0442A" w:rsidP="00D66EBE">
            <w:pPr>
              <w:cnfStyle w:val="000000100000" w:firstRow="0" w:lastRow="0" w:firstColumn="0" w:lastColumn="0" w:oddVBand="0" w:evenVBand="0" w:oddHBand="1" w:evenHBand="0" w:firstRowFirstColumn="0" w:firstRowLastColumn="0" w:lastRowFirstColumn="0" w:lastRowLastColumn="0"/>
              <w:rPr>
                <w:b/>
              </w:rPr>
            </w:pPr>
            <w:r w:rsidRPr="00053A88">
              <w:rPr>
                <w:b/>
              </w:rPr>
              <w:t xml:space="preserve">Text: </w:t>
            </w:r>
            <w:r w:rsidRPr="007C0F08">
              <w:t>pp. 34-37; pp. 51-68</w:t>
            </w:r>
            <w:r>
              <w:rPr>
                <w:b/>
              </w:rPr>
              <w:t xml:space="preserve">  </w:t>
            </w:r>
          </w:p>
          <w:p w14:paraId="229F19BE" w14:textId="77777777" w:rsidR="00B0442A" w:rsidRPr="00053A88" w:rsidRDefault="00B0442A" w:rsidP="00D66EBE">
            <w:pPr>
              <w:cnfStyle w:val="000000100000" w:firstRow="0" w:lastRow="0" w:firstColumn="0" w:lastColumn="0" w:oddVBand="0" w:evenVBand="0" w:oddHBand="1" w:evenHBand="0" w:firstRowFirstColumn="0" w:firstRowLastColumn="0" w:lastRowFirstColumn="0" w:lastRowLastColumn="0"/>
            </w:pPr>
            <w:r w:rsidRPr="00053A88">
              <w:rPr>
                <w:b/>
              </w:rPr>
              <w:t xml:space="preserve">BeachBoard: </w:t>
            </w:r>
            <w:r>
              <w:t>Sch</w:t>
            </w:r>
            <w:r w:rsidRPr="007C0F08">
              <w:t>e</w:t>
            </w:r>
            <w:r>
              <w:t>n</w:t>
            </w:r>
            <w:r w:rsidRPr="007C0F08">
              <w:t>ck v. U.S.; Brandenberg v. Ohio</w:t>
            </w:r>
          </w:p>
        </w:tc>
      </w:tr>
      <w:tr w:rsidR="00B0442A" w:rsidRPr="00053A88" w14:paraId="58E317FF" w14:textId="77777777" w:rsidTr="00D66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37500B8" w14:textId="743560CD" w:rsidR="00B0442A" w:rsidRPr="00053A88" w:rsidRDefault="00B0442A" w:rsidP="00B0442A">
            <w:r w:rsidRPr="00053A88">
              <w:lastRenderedPageBreak/>
              <w:t xml:space="preserve">Week </w:t>
            </w:r>
            <w:r>
              <w:t>6</w:t>
            </w:r>
          </w:p>
        </w:tc>
        <w:tc>
          <w:tcPr>
            <w:tcW w:w="2160" w:type="dxa"/>
          </w:tcPr>
          <w:p w14:paraId="1AA97A53" w14:textId="357E03BE" w:rsidR="00B0442A" w:rsidRPr="00053A88" w:rsidRDefault="00B0442A" w:rsidP="004F5246">
            <w:pPr>
              <w:cnfStyle w:val="000000010000" w:firstRow="0" w:lastRow="0" w:firstColumn="0" w:lastColumn="0" w:oddVBand="0" w:evenVBand="0" w:oddHBand="0" w:evenHBand="1" w:firstRowFirstColumn="0" w:firstRowLastColumn="0" w:lastRowFirstColumn="0" w:lastRowLastColumn="0"/>
            </w:pPr>
            <w:r w:rsidRPr="00053A88">
              <w:t xml:space="preserve">Tues., </w:t>
            </w:r>
            <w:r>
              <w:t>Sept. 29</w:t>
            </w:r>
            <w:r w:rsidRPr="00053A88">
              <w:t xml:space="preserve"> and Thurs., </w:t>
            </w:r>
            <w:r>
              <w:t>Oct</w:t>
            </w:r>
            <w:r w:rsidRPr="00053A88">
              <w:t xml:space="preserve">. </w:t>
            </w:r>
            <w:r>
              <w:t>1</w:t>
            </w:r>
          </w:p>
        </w:tc>
        <w:tc>
          <w:tcPr>
            <w:tcW w:w="6570" w:type="dxa"/>
          </w:tcPr>
          <w:p w14:paraId="1FBD6FAB" w14:textId="77777777" w:rsidR="00B0442A" w:rsidRDefault="00B0442A" w:rsidP="002A4FB2">
            <w:pPr>
              <w:cnfStyle w:val="000000010000" w:firstRow="0" w:lastRow="0" w:firstColumn="0" w:lastColumn="0" w:oddVBand="0" w:evenVBand="0" w:oddHBand="0" w:evenHBand="1" w:firstRowFirstColumn="0" w:firstRowLastColumn="0" w:lastRowFirstColumn="0" w:lastRowLastColumn="0"/>
              <w:rPr>
                <w:b/>
              </w:rPr>
            </w:pPr>
            <w:r>
              <w:rPr>
                <w:b/>
              </w:rPr>
              <w:t>First Amendment and broadcasting, Internet and cable</w:t>
            </w:r>
          </w:p>
          <w:p w14:paraId="4171B5E2" w14:textId="77777777" w:rsidR="00B0442A" w:rsidRPr="00A250EB" w:rsidRDefault="00B0442A" w:rsidP="002A4FB2">
            <w:pPr>
              <w:cnfStyle w:val="000000010000" w:firstRow="0" w:lastRow="0" w:firstColumn="0" w:lastColumn="0" w:oddVBand="0" w:evenVBand="0" w:oddHBand="0" w:evenHBand="1" w:firstRowFirstColumn="0" w:firstRowLastColumn="0" w:lastRowFirstColumn="0" w:lastRowLastColumn="0"/>
            </w:pPr>
            <w:r w:rsidRPr="00053A88">
              <w:rPr>
                <w:b/>
              </w:rPr>
              <w:t xml:space="preserve">Text: </w:t>
            </w:r>
            <w:r w:rsidRPr="007C0F08">
              <w:t>616-636; pp. 49-50</w:t>
            </w:r>
            <w:r>
              <w:t>; pp. 512-515; pp. 654-656</w:t>
            </w:r>
          </w:p>
          <w:p w14:paraId="41B85D61" w14:textId="56D8D16A" w:rsidR="00B0442A" w:rsidRPr="00053A88" w:rsidRDefault="00B0442A" w:rsidP="00D66EBE">
            <w:pPr>
              <w:cnfStyle w:val="000000010000" w:firstRow="0" w:lastRow="0" w:firstColumn="0" w:lastColumn="0" w:oddVBand="0" w:evenVBand="0" w:oddHBand="0" w:evenHBand="1" w:firstRowFirstColumn="0" w:firstRowLastColumn="0" w:lastRowFirstColumn="0" w:lastRowLastColumn="0"/>
              <w:rPr>
                <w:b/>
              </w:rPr>
            </w:pPr>
            <w:r w:rsidRPr="00053A88">
              <w:rPr>
                <w:b/>
              </w:rPr>
              <w:t xml:space="preserve">BeachBoard: </w:t>
            </w:r>
            <w:r w:rsidRPr="007C0F08">
              <w:t>Red Lion Broadcasting v. FCC; Miami Herald v. Tornillo; FCC v. Pacifica Foundation</w:t>
            </w:r>
            <w:r>
              <w:t xml:space="preserve">; </w:t>
            </w:r>
            <w:r w:rsidRPr="007C0F08">
              <w:t>Reno v. ACLU; Playboy v. U.S.</w:t>
            </w:r>
          </w:p>
        </w:tc>
      </w:tr>
      <w:tr w:rsidR="00B0442A" w:rsidRPr="00053A88" w14:paraId="6A7D6CCD" w14:textId="77777777" w:rsidTr="00D66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1B1C6F99" w14:textId="3D2F55E0" w:rsidR="00B0442A" w:rsidRPr="00053A88" w:rsidRDefault="00B0442A" w:rsidP="00D66EBE">
            <w:r>
              <w:t>Week 7</w:t>
            </w:r>
          </w:p>
        </w:tc>
        <w:tc>
          <w:tcPr>
            <w:tcW w:w="2160" w:type="dxa"/>
          </w:tcPr>
          <w:p w14:paraId="2CF211E1" w14:textId="7A564C5C" w:rsidR="00B0442A" w:rsidRPr="00053A88" w:rsidRDefault="00B0442A" w:rsidP="004F5246">
            <w:pPr>
              <w:cnfStyle w:val="000000100000" w:firstRow="0" w:lastRow="0" w:firstColumn="0" w:lastColumn="0" w:oddVBand="0" w:evenVBand="0" w:oddHBand="1" w:evenHBand="0" w:firstRowFirstColumn="0" w:firstRowLastColumn="0" w:lastRowFirstColumn="0" w:lastRowLastColumn="0"/>
            </w:pPr>
            <w:r w:rsidRPr="00053A88">
              <w:t xml:space="preserve">Tues., </w:t>
            </w:r>
            <w:r>
              <w:t>Oct. 6</w:t>
            </w:r>
            <w:r w:rsidRPr="00053A88">
              <w:t xml:space="preserve"> and Thurs., </w:t>
            </w:r>
            <w:r>
              <w:t>Oct. 8</w:t>
            </w:r>
          </w:p>
        </w:tc>
        <w:tc>
          <w:tcPr>
            <w:tcW w:w="6570" w:type="dxa"/>
          </w:tcPr>
          <w:p w14:paraId="68A9DB44" w14:textId="16CD7F31" w:rsidR="00B0442A" w:rsidRDefault="00B0442A" w:rsidP="00D66EBE">
            <w:pPr>
              <w:cnfStyle w:val="000000100000" w:firstRow="0" w:lastRow="0" w:firstColumn="0" w:lastColumn="0" w:oddVBand="0" w:evenVBand="0" w:oddHBand="1" w:evenHBand="0" w:firstRowFirstColumn="0" w:firstRowLastColumn="0" w:lastRowFirstColumn="0" w:lastRowLastColumn="0"/>
              <w:rPr>
                <w:b/>
              </w:rPr>
            </w:pPr>
            <w:r>
              <w:rPr>
                <w:b/>
              </w:rPr>
              <w:t>Wrap up First Amendment and broadcasting, Internet and cable</w:t>
            </w:r>
          </w:p>
          <w:p w14:paraId="3A946898" w14:textId="3066DD90" w:rsidR="00B0442A" w:rsidRPr="00053A88" w:rsidRDefault="00B0442A" w:rsidP="00D66EBE">
            <w:pPr>
              <w:cnfStyle w:val="000000100000" w:firstRow="0" w:lastRow="0" w:firstColumn="0" w:lastColumn="0" w:oddVBand="0" w:evenVBand="0" w:oddHBand="1" w:evenHBand="0" w:firstRowFirstColumn="0" w:firstRowLastColumn="0" w:lastRowFirstColumn="0" w:lastRowLastColumn="0"/>
              <w:rPr>
                <w:b/>
              </w:rPr>
            </w:pPr>
            <w:r>
              <w:rPr>
                <w:b/>
              </w:rPr>
              <w:t xml:space="preserve">In class exercise: </w:t>
            </w:r>
            <w:r w:rsidRPr="007C0F08">
              <w:t>Solving Legal Problems</w:t>
            </w:r>
          </w:p>
        </w:tc>
      </w:tr>
      <w:tr w:rsidR="00B0442A" w:rsidRPr="00053A88" w14:paraId="0A470270" w14:textId="77777777" w:rsidTr="00D66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Pr>
          <w:p w14:paraId="68C3EFA7" w14:textId="4296EFFE" w:rsidR="00B0442A" w:rsidRPr="00053A88" w:rsidRDefault="00B0442A" w:rsidP="00D66EBE">
            <w:r>
              <w:t>Week 8</w:t>
            </w:r>
          </w:p>
        </w:tc>
        <w:tc>
          <w:tcPr>
            <w:tcW w:w="2160" w:type="dxa"/>
          </w:tcPr>
          <w:p w14:paraId="3FCDCB2F" w14:textId="13E37737" w:rsidR="00B0442A" w:rsidRPr="00B0442A" w:rsidRDefault="00B0442A" w:rsidP="004F5246">
            <w:pPr>
              <w:cnfStyle w:val="000000010000" w:firstRow="0" w:lastRow="0" w:firstColumn="0" w:lastColumn="0" w:oddVBand="0" w:evenVBand="0" w:oddHBand="0" w:evenHBand="1" w:firstRowFirstColumn="0" w:firstRowLastColumn="0" w:lastRowFirstColumn="0" w:lastRowLastColumn="0"/>
            </w:pPr>
            <w:r w:rsidRPr="00B0442A">
              <w:t>Tues., Oct. 13 and Thurs., Oct. 15</w:t>
            </w:r>
          </w:p>
        </w:tc>
        <w:tc>
          <w:tcPr>
            <w:tcW w:w="6570" w:type="dxa"/>
          </w:tcPr>
          <w:p w14:paraId="67C84D36" w14:textId="350959C9" w:rsidR="00B0442A" w:rsidRPr="00053A88" w:rsidRDefault="00B0442A" w:rsidP="00A250EB">
            <w:pPr>
              <w:cnfStyle w:val="000000010000" w:firstRow="0" w:lastRow="0" w:firstColumn="0" w:lastColumn="0" w:oddVBand="0" w:evenVBand="0" w:oddHBand="0" w:evenHBand="1" w:firstRowFirstColumn="0" w:firstRowLastColumn="0" w:lastRowFirstColumn="0" w:lastRowLastColumn="0"/>
            </w:pPr>
            <w:r w:rsidRPr="00053A88">
              <w:rPr>
                <w:b/>
              </w:rPr>
              <w:t>Review and EXAM #</w:t>
            </w:r>
            <w:r>
              <w:rPr>
                <w:b/>
              </w:rPr>
              <w:t>2</w:t>
            </w:r>
          </w:p>
        </w:tc>
      </w:tr>
    </w:tbl>
    <w:p w14:paraId="34063457" w14:textId="77777777" w:rsidR="00AA2082" w:rsidRDefault="00AA2082" w:rsidP="00D66EBE">
      <w:pPr>
        <w:rPr>
          <w:b/>
          <w:sz w:val="22"/>
          <w:szCs w:val="22"/>
        </w:rPr>
      </w:pPr>
    </w:p>
    <w:p w14:paraId="5F33AB65" w14:textId="09E0B2D0" w:rsidR="00D66EBE" w:rsidRPr="00A250EB" w:rsidRDefault="00D66EBE" w:rsidP="00D66EBE">
      <w:pPr>
        <w:rPr>
          <w:b/>
          <w:sz w:val="22"/>
          <w:szCs w:val="22"/>
        </w:rPr>
      </w:pPr>
      <w:r w:rsidRPr="00053A88">
        <w:rPr>
          <w:b/>
          <w:sz w:val="22"/>
          <w:szCs w:val="22"/>
        </w:rPr>
        <w:t>Libel and Invasion of Privacy</w:t>
      </w:r>
    </w:p>
    <w:tbl>
      <w:tblPr>
        <w:tblStyle w:val="LightGrid-Accent11"/>
        <w:tblW w:w="9738" w:type="dxa"/>
        <w:tblLook w:val="04A0" w:firstRow="1" w:lastRow="0" w:firstColumn="1" w:lastColumn="0" w:noHBand="0" w:noVBand="1"/>
      </w:tblPr>
      <w:tblGrid>
        <w:gridCol w:w="1188"/>
        <w:gridCol w:w="2160"/>
        <w:gridCol w:w="6390"/>
      </w:tblGrid>
      <w:tr w:rsidR="00A250EB" w:rsidRPr="00053A88" w14:paraId="01021E63" w14:textId="77777777" w:rsidTr="00C12D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28E514FB" w14:textId="659C9786" w:rsidR="00A250EB" w:rsidRPr="00053A88" w:rsidRDefault="00A250EB" w:rsidP="00D66EBE">
            <w:r>
              <w:t xml:space="preserve">Week </w:t>
            </w:r>
            <w:r w:rsidR="00B0442A">
              <w:t>9</w:t>
            </w:r>
          </w:p>
        </w:tc>
        <w:tc>
          <w:tcPr>
            <w:tcW w:w="2160" w:type="dxa"/>
          </w:tcPr>
          <w:p w14:paraId="7762A12B" w14:textId="3F29FA26" w:rsidR="00A250EB" w:rsidRPr="00B0442A" w:rsidRDefault="00B0442A" w:rsidP="004F5246">
            <w:pPr>
              <w:cnfStyle w:val="100000000000" w:firstRow="1" w:lastRow="0" w:firstColumn="0" w:lastColumn="0" w:oddVBand="0" w:evenVBand="0" w:oddHBand="0" w:evenHBand="0" w:firstRowFirstColumn="0" w:firstRowLastColumn="0" w:lastRowFirstColumn="0" w:lastRowLastColumn="0"/>
              <w:rPr>
                <w:b w:val="0"/>
              </w:rPr>
            </w:pPr>
            <w:r w:rsidRPr="00B0442A">
              <w:rPr>
                <w:b w:val="0"/>
              </w:rPr>
              <w:t>Tues., Oct. 20 and Thurs., Oct. 22</w:t>
            </w:r>
          </w:p>
        </w:tc>
        <w:tc>
          <w:tcPr>
            <w:tcW w:w="6390" w:type="dxa"/>
          </w:tcPr>
          <w:p w14:paraId="2493277E" w14:textId="77777777" w:rsidR="00A250EB" w:rsidRDefault="00A250EB" w:rsidP="00A250EB">
            <w:pPr>
              <w:cnfStyle w:val="100000000000" w:firstRow="1" w:lastRow="0" w:firstColumn="0" w:lastColumn="0" w:oddVBand="0" w:evenVBand="0" w:oddHBand="0" w:evenHBand="0" w:firstRowFirstColumn="0" w:firstRowLastColumn="0" w:lastRowFirstColumn="0" w:lastRowLastColumn="0"/>
            </w:pPr>
            <w:r>
              <w:t>Elements of libel</w:t>
            </w:r>
          </w:p>
          <w:p w14:paraId="1DCDF379" w14:textId="3C5EE50A" w:rsidR="00A250EB" w:rsidRDefault="00A250EB" w:rsidP="00A250EB">
            <w:pPr>
              <w:cnfStyle w:val="100000000000" w:firstRow="1" w:lastRow="0" w:firstColumn="0" w:lastColumn="0" w:oddVBand="0" w:evenVBand="0" w:oddHBand="0" w:evenHBand="0" w:firstRowFirstColumn="0" w:firstRowLastColumn="0" w:lastRowFirstColumn="0" w:lastRowLastColumn="0"/>
            </w:pPr>
            <w:r w:rsidRPr="00053A88">
              <w:t xml:space="preserve">Text: </w:t>
            </w:r>
            <w:r w:rsidRPr="007C0F08">
              <w:rPr>
                <w:b w:val="0"/>
              </w:rPr>
              <w:t>Chapter 4 and Chapter 6</w:t>
            </w:r>
          </w:p>
        </w:tc>
      </w:tr>
      <w:tr w:rsidR="00D66EBE" w:rsidRPr="00053A88" w14:paraId="3E0F9A25" w14:textId="77777777" w:rsidTr="00C1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C432F4F" w14:textId="77777777" w:rsidR="00D66EBE" w:rsidRPr="00053A88" w:rsidRDefault="00D66EBE" w:rsidP="00D66EBE">
            <w:r w:rsidRPr="00053A88">
              <w:t>Week 9</w:t>
            </w:r>
          </w:p>
        </w:tc>
        <w:tc>
          <w:tcPr>
            <w:tcW w:w="2160" w:type="dxa"/>
          </w:tcPr>
          <w:p w14:paraId="6CB2FC5A" w14:textId="77777777" w:rsidR="00B0442A" w:rsidRDefault="00B0442A" w:rsidP="00B0442A">
            <w:pPr>
              <w:cnfStyle w:val="000000100000" w:firstRow="0" w:lastRow="0" w:firstColumn="0" w:lastColumn="0" w:oddVBand="0" w:evenVBand="0" w:oddHBand="1" w:evenHBand="0" w:firstRowFirstColumn="0" w:firstRowLastColumn="0" w:lastRowFirstColumn="0" w:lastRowLastColumn="0"/>
            </w:pPr>
            <w:r>
              <w:t>Tues., Oct. 27</w:t>
            </w:r>
          </w:p>
          <w:p w14:paraId="187ADFF0" w14:textId="29880753" w:rsidR="00D66EBE" w:rsidRPr="00A250EB" w:rsidRDefault="00B0442A" w:rsidP="00B0442A">
            <w:pPr>
              <w:cnfStyle w:val="000000100000" w:firstRow="0" w:lastRow="0" w:firstColumn="0" w:lastColumn="0" w:oddVBand="0" w:evenVBand="0" w:oddHBand="1" w:evenHBand="0" w:firstRowFirstColumn="0" w:firstRowLastColumn="0" w:lastRowFirstColumn="0" w:lastRowLastColumn="0"/>
            </w:pPr>
            <w:r>
              <w:t>Thurs., Oct. 29</w:t>
            </w:r>
          </w:p>
        </w:tc>
        <w:tc>
          <w:tcPr>
            <w:tcW w:w="6390" w:type="dxa"/>
          </w:tcPr>
          <w:p w14:paraId="63DC4139" w14:textId="77777777" w:rsidR="00A250EB" w:rsidRDefault="00A250EB" w:rsidP="00A250EB">
            <w:pPr>
              <w:cnfStyle w:val="000000100000" w:firstRow="0" w:lastRow="0" w:firstColumn="0" w:lastColumn="0" w:oddVBand="0" w:evenVBand="0" w:oddHBand="1" w:evenHBand="0" w:firstRowFirstColumn="0" w:firstRowLastColumn="0" w:lastRowFirstColumn="0" w:lastRowLastColumn="0"/>
              <w:rPr>
                <w:b/>
              </w:rPr>
            </w:pPr>
            <w:r>
              <w:rPr>
                <w:b/>
              </w:rPr>
              <w:t xml:space="preserve">Landmark libel cases </w:t>
            </w:r>
          </w:p>
          <w:p w14:paraId="13BF04FF" w14:textId="77777777" w:rsidR="00A250EB" w:rsidRDefault="00A250EB" w:rsidP="00A250EB">
            <w:pPr>
              <w:cnfStyle w:val="000000100000" w:firstRow="0" w:lastRow="0" w:firstColumn="0" w:lastColumn="0" w:oddVBand="0" w:evenVBand="0" w:oddHBand="1" w:evenHBand="0" w:firstRowFirstColumn="0" w:firstRowLastColumn="0" w:lastRowFirstColumn="0" w:lastRowLastColumn="0"/>
            </w:pPr>
            <w:r w:rsidRPr="00053A88">
              <w:rPr>
                <w:b/>
              </w:rPr>
              <w:t xml:space="preserve">Text: </w:t>
            </w:r>
            <w:r w:rsidRPr="007C0F08">
              <w:t>Chapter 5</w:t>
            </w:r>
          </w:p>
          <w:p w14:paraId="08C9BACA" w14:textId="2061956B" w:rsidR="00D66EBE" w:rsidRPr="00A250EB" w:rsidRDefault="00A250EB" w:rsidP="00A250EB">
            <w:pPr>
              <w:cnfStyle w:val="000000100000" w:firstRow="0" w:lastRow="0" w:firstColumn="0" w:lastColumn="0" w:oddVBand="0" w:evenVBand="0" w:oddHBand="1" w:evenHBand="0" w:firstRowFirstColumn="0" w:firstRowLastColumn="0" w:lastRowFirstColumn="0" w:lastRowLastColumn="0"/>
              <w:rPr>
                <w:b/>
              </w:rPr>
            </w:pPr>
            <w:r w:rsidRPr="00053A88">
              <w:rPr>
                <w:b/>
              </w:rPr>
              <w:t xml:space="preserve">BeachBoard: </w:t>
            </w:r>
            <w:r w:rsidRPr="007C0F08">
              <w:t>N</w:t>
            </w:r>
            <w:r w:rsidR="002A4FB2">
              <w:t>.</w:t>
            </w:r>
            <w:r w:rsidRPr="007C0F08">
              <w:t>Y</w:t>
            </w:r>
            <w:r w:rsidR="002A4FB2">
              <w:t>.</w:t>
            </w:r>
            <w:r w:rsidRPr="007C0F08">
              <w:t xml:space="preserve"> Times v. Sullivan; Gertz v. Robert Welch; Hustler v. Falwell</w:t>
            </w:r>
          </w:p>
        </w:tc>
      </w:tr>
      <w:tr w:rsidR="00AA2082" w:rsidRPr="00053A88" w14:paraId="77D0AC25" w14:textId="77777777" w:rsidTr="00C12D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8C82114" w14:textId="1B68F849" w:rsidR="00AA2082" w:rsidRPr="00053A88" w:rsidRDefault="00AA2082" w:rsidP="00D66EBE">
            <w:r>
              <w:t>Week 10</w:t>
            </w:r>
          </w:p>
        </w:tc>
        <w:tc>
          <w:tcPr>
            <w:tcW w:w="2160" w:type="dxa"/>
          </w:tcPr>
          <w:p w14:paraId="50A9AEFE" w14:textId="5F1F1234" w:rsidR="00AA2082" w:rsidRPr="00A250EB" w:rsidRDefault="00B0442A" w:rsidP="004F5246">
            <w:pPr>
              <w:cnfStyle w:val="000000010000" w:firstRow="0" w:lastRow="0" w:firstColumn="0" w:lastColumn="0" w:oddVBand="0" w:evenVBand="0" w:oddHBand="0" w:evenHBand="1" w:firstRowFirstColumn="0" w:firstRowLastColumn="0" w:lastRowFirstColumn="0" w:lastRowLastColumn="0"/>
            </w:pPr>
            <w:r w:rsidRPr="00053A88">
              <w:t xml:space="preserve">Tues., </w:t>
            </w:r>
            <w:r>
              <w:t xml:space="preserve">Nov. 3 </w:t>
            </w:r>
            <w:r w:rsidRPr="00053A88">
              <w:t xml:space="preserve">and Thurs., </w:t>
            </w:r>
            <w:r>
              <w:t>Nov. 5</w:t>
            </w:r>
          </w:p>
        </w:tc>
        <w:tc>
          <w:tcPr>
            <w:tcW w:w="6390" w:type="dxa"/>
          </w:tcPr>
          <w:p w14:paraId="00B49B38" w14:textId="77777777" w:rsidR="00AA2082" w:rsidRDefault="00AA2082" w:rsidP="00AA2082">
            <w:pPr>
              <w:cnfStyle w:val="000000010000" w:firstRow="0" w:lastRow="0" w:firstColumn="0" w:lastColumn="0" w:oddVBand="0" w:evenVBand="0" w:oddHBand="0" w:evenHBand="1" w:firstRowFirstColumn="0" w:firstRowLastColumn="0" w:lastRowFirstColumn="0" w:lastRowLastColumn="0"/>
              <w:rPr>
                <w:b/>
              </w:rPr>
            </w:pPr>
            <w:r>
              <w:rPr>
                <w:b/>
              </w:rPr>
              <w:t>Libel defenses</w:t>
            </w:r>
          </w:p>
          <w:p w14:paraId="18AB1EFE" w14:textId="6D487D00" w:rsidR="00693796" w:rsidRPr="00B0442A" w:rsidRDefault="00AA2082" w:rsidP="00AA2082">
            <w:pPr>
              <w:cnfStyle w:val="000000010000" w:firstRow="0" w:lastRow="0" w:firstColumn="0" w:lastColumn="0" w:oddVBand="0" w:evenVBand="0" w:oddHBand="0" w:evenHBand="1" w:firstRowFirstColumn="0" w:firstRowLastColumn="0" w:lastRowFirstColumn="0" w:lastRowLastColumn="0"/>
            </w:pPr>
            <w:r w:rsidRPr="00A250EB">
              <w:rPr>
                <w:b/>
              </w:rPr>
              <w:t>Beachboard</w:t>
            </w:r>
            <w:r>
              <w:t>: PDFs</w:t>
            </w:r>
          </w:p>
        </w:tc>
      </w:tr>
      <w:tr w:rsidR="00A250EB" w:rsidRPr="00053A88" w14:paraId="19E2CD10" w14:textId="77777777" w:rsidTr="00C1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C302CFB" w14:textId="09B94FAE" w:rsidR="00A250EB" w:rsidRPr="00053A88" w:rsidRDefault="00A250EB" w:rsidP="00D66EBE">
            <w:r w:rsidRPr="00053A88">
              <w:t>Week 1</w:t>
            </w:r>
            <w:r w:rsidR="00AA2082">
              <w:t>1</w:t>
            </w:r>
          </w:p>
        </w:tc>
        <w:tc>
          <w:tcPr>
            <w:tcW w:w="2160" w:type="dxa"/>
          </w:tcPr>
          <w:p w14:paraId="2F3A4578" w14:textId="6331C488" w:rsidR="00A250EB" w:rsidRPr="00053A88" w:rsidRDefault="00B0442A" w:rsidP="004F5246">
            <w:pPr>
              <w:cnfStyle w:val="000000100000" w:firstRow="0" w:lastRow="0" w:firstColumn="0" w:lastColumn="0" w:oddVBand="0" w:evenVBand="0" w:oddHBand="1" w:evenHBand="0" w:firstRowFirstColumn="0" w:firstRowLastColumn="0" w:lastRowFirstColumn="0" w:lastRowLastColumn="0"/>
              <w:rPr>
                <w:b/>
              </w:rPr>
            </w:pPr>
            <w:r w:rsidRPr="00053A88">
              <w:t xml:space="preserve">Tues., </w:t>
            </w:r>
            <w:r>
              <w:t xml:space="preserve">Nov. 10 </w:t>
            </w:r>
            <w:r w:rsidRPr="00053A88">
              <w:t xml:space="preserve">and Thurs., </w:t>
            </w:r>
            <w:r>
              <w:t>Nov. 12</w:t>
            </w:r>
          </w:p>
        </w:tc>
        <w:tc>
          <w:tcPr>
            <w:tcW w:w="6390" w:type="dxa"/>
          </w:tcPr>
          <w:p w14:paraId="168358F7" w14:textId="77777777" w:rsidR="00693796" w:rsidRDefault="00693796" w:rsidP="00693796">
            <w:pPr>
              <w:cnfStyle w:val="000000100000" w:firstRow="0" w:lastRow="0" w:firstColumn="0" w:lastColumn="0" w:oddVBand="0" w:evenVBand="0" w:oddHBand="1" w:evenHBand="0" w:firstRowFirstColumn="0" w:firstRowLastColumn="0" w:lastRowFirstColumn="0" w:lastRowLastColumn="0"/>
              <w:rPr>
                <w:b/>
              </w:rPr>
            </w:pPr>
            <w:r>
              <w:rPr>
                <w:b/>
              </w:rPr>
              <w:t>Invasion of Privacy</w:t>
            </w:r>
          </w:p>
          <w:p w14:paraId="47F8AE4F" w14:textId="77777777" w:rsidR="00693796" w:rsidRPr="00053A88" w:rsidRDefault="00693796" w:rsidP="00693796">
            <w:pPr>
              <w:cnfStyle w:val="000000100000" w:firstRow="0" w:lastRow="0" w:firstColumn="0" w:lastColumn="0" w:oddVBand="0" w:evenVBand="0" w:oddHBand="1" w:evenHBand="0" w:firstRowFirstColumn="0" w:firstRowLastColumn="0" w:lastRowFirstColumn="0" w:lastRowLastColumn="0"/>
              <w:rPr>
                <w:b/>
              </w:rPr>
            </w:pPr>
            <w:r w:rsidRPr="00053A88">
              <w:rPr>
                <w:b/>
              </w:rPr>
              <w:t xml:space="preserve">Text: </w:t>
            </w:r>
            <w:r w:rsidRPr="007C0F08">
              <w:t>Chapter 7 and Chapter 8</w:t>
            </w:r>
          </w:p>
          <w:p w14:paraId="074D8581" w14:textId="77777777" w:rsidR="00B0442A" w:rsidRDefault="00693796" w:rsidP="00693796">
            <w:pPr>
              <w:cnfStyle w:val="000000100000" w:firstRow="0" w:lastRow="0" w:firstColumn="0" w:lastColumn="0" w:oddVBand="0" w:evenVBand="0" w:oddHBand="1" w:evenHBand="0" w:firstRowFirstColumn="0" w:firstRowLastColumn="0" w:lastRowFirstColumn="0" w:lastRowLastColumn="0"/>
            </w:pPr>
            <w:r w:rsidRPr="00053A88">
              <w:rPr>
                <w:b/>
              </w:rPr>
              <w:t xml:space="preserve">BeachBoard: </w:t>
            </w:r>
            <w:r>
              <w:rPr>
                <w:iCs/>
              </w:rPr>
              <w:t>Milkovich v. Lorain Journal;</w:t>
            </w:r>
            <w:r w:rsidRPr="001E2767">
              <w:rPr>
                <w:b/>
              </w:rPr>
              <w:t xml:space="preserve"> </w:t>
            </w:r>
            <w:r w:rsidRPr="007C0F08">
              <w:t xml:space="preserve">Cox Broadcasting v. Cohn; Florida Star v. B.J.F; </w:t>
            </w:r>
          </w:p>
          <w:p w14:paraId="6987CD7B" w14:textId="26D81B8F" w:rsidR="00A250EB" w:rsidRDefault="00B0442A" w:rsidP="00B0442A">
            <w:pPr>
              <w:cnfStyle w:val="000000100000" w:firstRow="0" w:lastRow="0" w:firstColumn="0" w:lastColumn="0" w:oddVBand="0" w:evenVBand="0" w:oddHBand="1" w:evenHBand="0" w:firstRowFirstColumn="0" w:firstRowLastColumn="0" w:lastRowFirstColumn="0" w:lastRowLastColumn="0"/>
            </w:pPr>
            <w:r w:rsidRPr="00B0442A">
              <w:rPr>
                <w:b/>
              </w:rPr>
              <w:t>Beachboard</w:t>
            </w:r>
            <w:r>
              <w:t xml:space="preserve">: Be familiar with </w:t>
            </w:r>
            <w:r w:rsidR="00693796">
              <w:t>California s</w:t>
            </w:r>
            <w:r w:rsidR="00693796" w:rsidRPr="007C0F08">
              <w:t>tatute</w:t>
            </w:r>
            <w:r w:rsidR="00693796">
              <w:t>s (appropriation, public disclosure</w:t>
            </w:r>
            <w:r>
              <w:t>,</w:t>
            </w:r>
            <w:r w:rsidR="00693796">
              <w:t xml:space="preserve"> and intrusion)</w:t>
            </w:r>
          </w:p>
        </w:tc>
      </w:tr>
      <w:tr w:rsidR="00D66EBE" w:rsidRPr="00053A88" w14:paraId="684BC771" w14:textId="77777777" w:rsidTr="00C12D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77995135" w14:textId="1D05C004" w:rsidR="00D66EBE" w:rsidRPr="00053A88" w:rsidRDefault="00A250EB" w:rsidP="00D66EBE">
            <w:r>
              <w:t>Week 1</w:t>
            </w:r>
            <w:r w:rsidR="00AA2082">
              <w:t>2</w:t>
            </w:r>
          </w:p>
        </w:tc>
        <w:tc>
          <w:tcPr>
            <w:tcW w:w="2160" w:type="dxa"/>
          </w:tcPr>
          <w:p w14:paraId="4FCD614E" w14:textId="065EDB71" w:rsidR="00D66EBE" w:rsidRPr="00053A88" w:rsidRDefault="00A53946" w:rsidP="004F5246">
            <w:pPr>
              <w:cnfStyle w:val="000000010000" w:firstRow="0" w:lastRow="0" w:firstColumn="0" w:lastColumn="0" w:oddVBand="0" w:evenVBand="0" w:oddHBand="0" w:evenHBand="1" w:firstRowFirstColumn="0" w:firstRowLastColumn="0" w:lastRowFirstColumn="0" w:lastRowLastColumn="0"/>
            </w:pPr>
            <w:r w:rsidRPr="00053A88">
              <w:t xml:space="preserve">Tues, </w:t>
            </w:r>
            <w:r>
              <w:t>Nov. 17</w:t>
            </w:r>
            <w:r w:rsidRPr="00053A88">
              <w:t xml:space="preserve"> and Thurs., </w:t>
            </w:r>
            <w:r>
              <w:t>Nov. 19</w:t>
            </w:r>
          </w:p>
        </w:tc>
        <w:tc>
          <w:tcPr>
            <w:tcW w:w="6390" w:type="dxa"/>
          </w:tcPr>
          <w:p w14:paraId="122BCCAE" w14:textId="77777777" w:rsidR="00693796" w:rsidRDefault="00693796" w:rsidP="00693796">
            <w:pPr>
              <w:cnfStyle w:val="000000010000" w:firstRow="0" w:lastRow="0" w:firstColumn="0" w:lastColumn="0" w:oddVBand="0" w:evenVBand="0" w:oddHBand="0" w:evenHBand="1" w:firstRowFirstColumn="0" w:firstRowLastColumn="0" w:lastRowFirstColumn="0" w:lastRowLastColumn="0"/>
              <w:rPr>
                <w:b/>
              </w:rPr>
            </w:pPr>
            <w:r>
              <w:rPr>
                <w:b/>
              </w:rPr>
              <w:t xml:space="preserve">EXAM Review </w:t>
            </w:r>
          </w:p>
          <w:p w14:paraId="1904CD7C" w14:textId="65C2AFBA" w:rsidR="00D66EBE" w:rsidRPr="00693796" w:rsidRDefault="00693796" w:rsidP="00693796">
            <w:pPr>
              <w:cnfStyle w:val="000000010000" w:firstRow="0" w:lastRow="0" w:firstColumn="0" w:lastColumn="0" w:oddVBand="0" w:evenVBand="0" w:oddHBand="0" w:evenHBand="1" w:firstRowFirstColumn="0" w:firstRowLastColumn="0" w:lastRowFirstColumn="0" w:lastRowLastColumn="0"/>
              <w:rPr>
                <w:b/>
              </w:rPr>
            </w:pPr>
            <w:r w:rsidRPr="00053A88">
              <w:rPr>
                <w:b/>
              </w:rPr>
              <w:t>EXAM #</w:t>
            </w:r>
            <w:r w:rsidR="00A53946">
              <w:rPr>
                <w:b/>
              </w:rPr>
              <w:t>3</w:t>
            </w:r>
          </w:p>
        </w:tc>
      </w:tr>
      <w:tr w:rsidR="00A53946" w:rsidRPr="00053A88" w14:paraId="7EC47D6D" w14:textId="77777777" w:rsidTr="00C12D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CAB8B49" w14:textId="530CAB3E" w:rsidR="00A53946" w:rsidRDefault="00A53946" w:rsidP="00D66EBE">
            <w:r>
              <w:t>Week 13</w:t>
            </w:r>
          </w:p>
        </w:tc>
        <w:tc>
          <w:tcPr>
            <w:tcW w:w="2160" w:type="dxa"/>
          </w:tcPr>
          <w:p w14:paraId="4B3D9C29" w14:textId="77777777" w:rsidR="00A53946" w:rsidRPr="00A53946" w:rsidRDefault="00A53946" w:rsidP="00A53946">
            <w:pPr>
              <w:cnfStyle w:val="000000100000" w:firstRow="0" w:lastRow="0" w:firstColumn="0" w:lastColumn="0" w:oddVBand="0" w:evenVBand="0" w:oddHBand="1" w:evenHBand="0" w:firstRowFirstColumn="0" w:firstRowLastColumn="0" w:lastRowFirstColumn="0" w:lastRowLastColumn="0"/>
            </w:pPr>
            <w:r w:rsidRPr="00A53946">
              <w:t>Mon., Nov. 23 through</w:t>
            </w:r>
          </w:p>
          <w:p w14:paraId="7C0B264A" w14:textId="666F6865" w:rsidR="00A53946" w:rsidRPr="00053A88" w:rsidRDefault="00A53946" w:rsidP="004F5246">
            <w:pPr>
              <w:cnfStyle w:val="000000100000" w:firstRow="0" w:lastRow="0" w:firstColumn="0" w:lastColumn="0" w:oddVBand="0" w:evenVBand="0" w:oddHBand="1" w:evenHBand="0" w:firstRowFirstColumn="0" w:firstRowLastColumn="0" w:lastRowFirstColumn="0" w:lastRowLastColumn="0"/>
            </w:pPr>
            <w:r w:rsidRPr="00A53946">
              <w:t>Fri., Nov. 27</w:t>
            </w:r>
          </w:p>
        </w:tc>
        <w:tc>
          <w:tcPr>
            <w:tcW w:w="6390" w:type="dxa"/>
          </w:tcPr>
          <w:p w14:paraId="51B9CBF6" w14:textId="77777777" w:rsidR="00A53946" w:rsidRDefault="00A53946" w:rsidP="00693796">
            <w:pPr>
              <w:cnfStyle w:val="000000100000" w:firstRow="0" w:lastRow="0" w:firstColumn="0" w:lastColumn="0" w:oddVBand="0" w:evenVBand="0" w:oddHBand="1" w:evenHBand="0" w:firstRowFirstColumn="0" w:firstRowLastColumn="0" w:lastRowFirstColumn="0" w:lastRowLastColumn="0"/>
              <w:rPr>
                <w:b/>
              </w:rPr>
            </w:pPr>
          </w:p>
          <w:p w14:paraId="52C8DC9E" w14:textId="5FD28A49" w:rsidR="00A53946" w:rsidRDefault="00A53946" w:rsidP="00693796">
            <w:pPr>
              <w:cnfStyle w:val="000000100000" w:firstRow="0" w:lastRow="0" w:firstColumn="0" w:lastColumn="0" w:oddVBand="0" w:evenVBand="0" w:oddHBand="1" w:evenHBand="0" w:firstRowFirstColumn="0" w:firstRowLastColumn="0" w:lastRowFirstColumn="0" w:lastRowLastColumn="0"/>
              <w:rPr>
                <w:b/>
              </w:rPr>
            </w:pPr>
            <w:r>
              <w:rPr>
                <w:b/>
              </w:rPr>
              <w:t>FALL BREAK-NO CLASSES</w:t>
            </w:r>
          </w:p>
        </w:tc>
      </w:tr>
    </w:tbl>
    <w:p w14:paraId="18227A6F" w14:textId="77777777" w:rsidR="00A250EB" w:rsidRDefault="00A250EB" w:rsidP="00D66EBE">
      <w:pPr>
        <w:rPr>
          <w:b/>
          <w:sz w:val="22"/>
          <w:szCs w:val="22"/>
        </w:rPr>
      </w:pPr>
    </w:p>
    <w:p w14:paraId="0A8B4498" w14:textId="77777777" w:rsidR="00AA2082" w:rsidRDefault="00AA2082" w:rsidP="00D66EBE">
      <w:pPr>
        <w:rPr>
          <w:b/>
          <w:sz w:val="22"/>
          <w:szCs w:val="22"/>
        </w:rPr>
      </w:pPr>
    </w:p>
    <w:p w14:paraId="349359ED" w14:textId="7DBFB06A" w:rsidR="00D66EBE" w:rsidRPr="00A250EB" w:rsidRDefault="00D66EBE" w:rsidP="00D66EBE">
      <w:pPr>
        <w:rPr>
          <w:b/>
          <w:sz w:val="22"/>
          <w:szCs w:val="22"/>
        </w:rPr>
      </w:pPr>
      <w:r w:rsidRPr="00053A88">
        <w:rPr>
          <w:b/>
          <w:sz w:val="22"/>
          <w:szCs w:val="22"/>
        </w:rPr>
        <w:t>Obtaining and Protecting Information</w:t>
      </w:r>
    </w:p>
    <w:tbl>
      <w:tblPr>
        <w:tblStyle w:val="LightGrid-Accent11"/>
        <w:tblW w:w="9738" w:type="dxa"/>
        <w:tblLook w:val="04A0" w:firstRow="1" w:lastRow="0" w:firstColumn="1" w:lastColumn="0" w:noHBand="0" w:noVBand="1"/>
      </w:tblPr>
      <w:tblGrid>
        <w:gridCol w:w="1188"/>
        <w:gridCol w:w="2070"/>
        <w:gridCol w:w="6480"/>
      </w:tblGrid>
      <w:tr w:rsidR="00AA2082" w:rsidRPr="00053A88" w14:paraId="42E7E907" w14:textId="77777777" w:rsidTr="00AA20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18A20FE6" w14:textId="36F8EB6D" w:rsidR="00AA2082" w:rsidRPr="00053A88" w:rsidRDefault="00AA2082" w:rsidP="00D66EBE">
            <w:r w:rsidRPr="00053A88">
              <w:t>Week 1</w:t>
            </w:r>
            <w:r>
              <w:t>4</w:t>
            </w:r>
          </w:p>
        </w:tc>
        <w:tc>
          <w:tcPr>
            <w:tcW w:w="2070" w:type="dxa"/>
          </w:tcPr>
          <w:p w14:paraId="1C489A37" w14:textId="3A165B13" w:rsidR="004F5246" w:rsidRPr="00A53946" w:rsidRDefault="00A53946" w:rsidP="004F5246">
            <w:pPr>
              <w:cnfStyle w:val="100000000000" w:firstRow="1" w:lastRow="0" w:firstColumn="0" w:lastColumn="0" w:oddVBand="0" w:evenVBand="0" w:oddHBand="0" w:evenHBand="0" w:firstRowFirstColumn="0" w:firstRowLastColumn="0" w:lastRowFirstColumn="0" w:lastRowLastColumn="0"/>
              <w:rPr>
                <w:b w:val="0"/>
              </w:rPr>
            </w:pPr>
            <w:r w:rsidRPr="00A53946">
              <w:rPr>
                <w:b w:val="0"/>
              </w:rPr>
              <w:t>Tues., Dec. 1</w:t>
            </w:r>
            <w:r>
              <w:rPr>
                <w:b w:val="0"/>
              </w:rPr>
              <w:t xml:space="preserve"> </w:t>
            </w:r>
            <w:r w:rsidRPr="00A53946">
              <w:rPr>
                <w:b w:val="0"/>
              </w:rPr>
              <w:t>and Thurs., Dec. 3</w:t>
            </w:r>
          </w:p>
        </w:tc>
        <w:tc>
          <w:tcPr>
            <w:tcW w:w="6480" w:type="dxa"/>
          </w:tcPr>
          <w:p w14:paraId="4DE8C753" w14:textId="77777777" w:rsidR="00A53946" w:rsidRDefault="00A53946" w:rsidP="00A53946">
            <w:pPr>
              <w:cnfStyle w:val="100000000000" w:firstRow="1" w:lastRow="0" w:firstColumn="0" w:lastColumn="0" w:oddVBand="0" w:evenVBand="0" w:oddHBand="0" w:evenHBand="0" w:firstRowFirstColumn="0" w:firstRowLastColumn="0" w:lastRowFirstColumn="0" w:lastRowLastColumn="0"/>
            </w:pPr>
            <w:r>
              <w:t>Prison and court access</w:t>
            </w:r>
          </w:p>
          <w:p w14:paraId="7633A6D2" w14:textId="77777777" w:rsidR="00A53946" w:rsidRDefault="00A53946" w:rsidP="00A53946">
            <w:pPr>
              <w:cnfStyle w:val="100000000000" w:firstRow="1" w:lastRow="0" w:firstColumn="0" w:lastColumn="0" w:oddVBand="0" w:evenVBand="0" w:oddHBand="0" w:evenHBand="0" w:firstRowFirstColumn="0" w:firstRowLastColumn="0" w:lastRowFirstColumn="0" w:lastRowLastColumn="0"/>
            </w:pPr>
            <w:r>
              <w:t>Text</w:t>
            </w:r>
            <w:r w:rsidRPr="007153C3">
              <w:rPr>
                <w:b w:val="0"/>
              </w:rPr>
              <w:t>: pp. 320-324</w:t>
            </w:r>
            <w:r>
              <w:rPr>
                <w:b w:val="0"/>
              </w:rPr>
              <w:t>; Chapter 12</w:t>
            </w:r>
          </w:p>
          <w:p w14:paraId="3693C72B" w14:textId="77777777" w:rsidR="00A53946" w:rsidRPr="007153C3" w:rsidRDefault="00A53946" w:rsidP="00A53946">
            <w:pPr>
              <w:cnfStyle w:val="100000000000" w:firstRow="1" w:lastRow="0" w:firstColumn="0" w:lastColumn="0" w:oddVBand="0" w:evenVBand="0" w:oddHBand="0" w:evenHBand="0" w:firstRowFirstColumn="0" w:firstRowLastColumn="0" w:lastRowFirstColumn="0" w:lastRowLastColumn="0"/>
              <w:rPr>
                <w:b w:val="0"/>
              </w:rPr>
            </w:pPr>
            <w:r>
              <w:t xml:space="preserve">Beachboard: </w:t>
            </w:r>
            <w:r>
              <w:rPr>
                <w:b w:val="0"/>
              </w:rPr>
              <w:t>P</w:t>
            </w:r>
            <w:r w:rsidRPr="007153C3">
              <w:rPr>
                <w:b w:val="0"/>
              </w:rPr>
              <w:t>ell v. Procunier; Houchins v. KQED; Shep</w:t>
            </w:r>
            <w:r>
              <w:rPr>
                <w:b w:val="0"/>
              </w:rPr>
              <w:t>p</w:t>
            </w:r>
            <w:r w:rsidRPr="007153C3">
              <w:rPr>
                <w:b w:val="0"/>
              </w:rPr>
              <w:t>ard v. Maxwell</w:t>
            </w:r>
            <w:r>
              <w:rPr>
                <w:b w:val="0"/>
              </w:rPr>
              <w:t xml:space="preserve">; </w:t>
            </w:r>
            <w:r w:rsidRPr="007153C3">
              <w:rPr>
                <w:b w:val="0"/>
              </w:rPr>
              <w:t>Richmond Newspapers v. Virginia; Globe Newspapers v. Superior Court; Press Enterprise cases</w:t>
            </w:r>
          </w:p>
          <w:p w14:paraId="5E4C8048" w14:textId="77777777" w:rsidR="00A53946" w:rsidRPr="007153C3" w:rsidRDefault="00A53946" w:rsidP="00A53946">
            <w:pPr>
              <w:cnfStyle w:val="100000000000" w:firstRow="1" w:lastRow="0" w:firstColumn="0" w:lastColumn="0" w:oddVBand="0" w:evenVBand="0" w:oddHBand="0" w:evenHBand="0" w:firstRowFirstColumn="0" w:firstRowLastColumn="0" w:lastRowFirstColumn="0" w:lastRowLastColumn="0"/>
              <w:rPr>
                <w:b w:val="0"/>
              </w:rPr>
            </w:pPr>
            <w:r>
              <w:t xml:space="preserve">Watch: </w:t>
            </w:r>
            <w:hyperlink r:id="rId8" w:history="1">
              <w:r w:rsidRPr="007153C3">
                <w:rPr>
                  <w:rStyle w:val="Hyperlink"/>
                  <w:b w:val="0"/>
                </w:rPr>
                <w:t>http://www.pbs.org/wgbh/pages/frontline/oj/view/</w:t>
              </w:r>
            </w:hyperlink>
          </w:p>
          <w:p w14:paraId="2850E82E" w14:textId="37E224D2" w:rsidR="00AA2082" w:rsidRDefault="00A53946" w:rsidP="00A53946">
            <w:pPr>
              <w:cnfStyle w:val="100000000000" w:firstRow="1" w:lastRow="0" w:firstColumn="0" w:lastColumn="0" w:oddVBand="0" w:evenVBand="0" w:oddHBand="0" w:evenHBand="0" w:firstRowFirstColumn="0" w:firstRowLastColumn="0" w:lastRowFirstColumn="0" w:lastRowLastColumn="0"/>
            </w:pPr>
            <w:r w:rsidRPr="007153C3">
              <w:rPr>
                <w:b w:val="0"/>
              </w:rPr>
              <w:t>“The Perfect Storm”</w:t>
            </w:r>
          </w:p>
        </w:tc>
      </w:tr>
      <w:tr w:rsidR="00D66EBE" w:rsidRPr="00053A88" w14:paraId="7DF37E6D" w14:textId="77777777" w:rsidTr="005A4AF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188" w:type="dxa"/>
          </w:tcPr>
          <w:p w14:paraId="13EDA9A6" w14:textId="608F54FE" w:rsidR="00D66EBE" w:rsidRPr="00053A88" w:rsidRDefault="00AD2821" w:rsidP="00D66EBE">
            <w:r w:rsidRPr="00053A88">
              <w:t>Week 1</w:t>
            </w:r>
            <w:r w:rsidR="00AA2082">
              <w:t>5</w:t>
            </w:r>
          </w:p>
        </w:tc>
        <w:tc>
          <w:tcPr>
            <w:tcW w:w="2070" w:type="dxa"/>
          </w:tcPr>
          <w:p w14:paraId="3F85F0DF" w14:textId="4E9175E7" w:rsidR="00D66EBE" w:rsidRPr="00A75288" w:rsidRDefault="00A53946" w:rsidP="004F5246">
            <w:pPr>
              <w:cnfStyle w:val="000000100000" w:firstRow="0" w:lastRow="0" w:firstColumn="0" w:lastColumn="0" w:oddVBand="0" w:evenVBand="0" w:oddHBand="1" w:evenHBand="0" w:firstRowFirstColumn="0" w:firstRowLastColumn="0" w:lastRowFirstColumn="0" w:lastRowLastColumn="0"/>
              <w:rPr>
                <w:b/>
              </w:rPr>
            </w:pPr>
            <w:r w:rsidRPr="00053A88">
              <w:t xml:space="preserve">Tues., </w:t>
            </w:r>
            <w:r>
              <w:t xml:space="preserve">Dec. 8 </w:t>
            </w:r>
          </w:p>
        </w:tc>
        <w:tc>
          <w:tcPr>
            <w:tcW w:w="6480" w:type="dxa"/>
          </w:tcPr>
          <w:p w14:paraId="213D8DEE" w14:textId="77777777" w:rsidR="00BA6A81" w:rsidRDefault="00BA6A81" w:rsidP="00BA6A81">
            <w:pPr>
              <w:cnfStyle w:val="000000100000" w:firstRow="0" w:lastRow="0" w:firstColumn="0" w:lastColumn="0" w:oddVBand="0" w:evenVBand="0" w:oddHBand="1" w:evenHBand="0" w:firstRowFirstColumn="0" w:firstRowLastColumn="0" w:lastRowFirstColumn="0" w:lastRowLastColumn="0"/>
              <w:rPr>
                <w:b/>
              </w:rPr>
            </w:pPr>
            <w:r>
              <w:rPr>
                <w:b/>
              </w:rPr>
              <w:t>Open meetings and records laws, s</w:t>
            </w:r>
            <w:r w:rsidRPr="00053A88">
              <w:rPr>
                <w:b/>
              </w:rPr>
              <w:t>hield laws</w:t>
            </w:r>
            <w:r>
              <w:rPr>
                <w:b/>
              </w:rPr>
              <w:t>,</w:t>
            </w:r>
            <w:r w:rsidRPr="00053A88">
              <w:rPr>
                <w:b/>
              </w:rPr>
              <w:t xml:space="preserve"> and FOIA</w:t>
            </w:r>
          </w:p>
          <w:p w14:paraId="517A96A3" w14:textId="77777777" w:rsidR="00BA6A81" w:rsidRPr="007C0F08" w:rsidRDefault="00BA6A81" w:rsidP="00BA6A81">
            <w:pPr>
              <w:cnfStyle w:val="000000100000" w:firstRow="0" w:lastRow="0" w:firstColumn="0" w:lastColumn="0" w:oddVBand="0" w:evenVBand="0" w:oddHBand="1" w:evenHBand="0" w:firstRowFirstColumn="0" w:firstRowLastColumn="0" w:lastRowFirstColumn="0" w:lastRowLastColumn="0"/>
            </w:pPr>
            <w:r w:rsidRPr="00053A88">
              <w:rPr>
                <w:b/>
              </w:rPr>
              <w:t xml:space="preserve">Text: </w:t>
            </w:r>
            <w:r>
              <w:t>Ch. 10 (can skim FOIA info and watch the YouTube video)</w:t>
            </w:r>
          </w:p>
          <w:p w14:paraId="66F1C760" w14:textId="77777777" w:rsidR="00BA6A81" w:rsidRDefault="00BA6A81" w:rsidP="00BA6A81">
            <w:pPr>
              <w:cnfStyle w:val="000000100000" w:firstRow="0" w:lastRow="0" w:firstColumn="0" w:lastColumn="0" w:oddVBand="0" w:evenVBand="0" w:oddHBand="1" w:evenHBand="0" w:firstRowFirstColumn="0" w:firstRowLastColumn="0" w:lastRowFirstColumn="0" w:lastRowLastColumn="0"/>
              <w:rPr>
                <w:b/>
              </w:rPr>
            </w:pPr>
            <w:r w:rsidRPr="002F0347">
              <w:t>Branzburg v. Hayes; California open meeting and open records statutes; Cohen v. Cowles M</w:t>
            </w:r>
            <w:r>
              <w:t>edia; Zurcher v. Stanford Daily</w:t>
            </w:r>
            <w:r>
              <w:rPr>
                <w:b/>
              </w:rPr>
              <w:t xml:space="preserve"> </w:t>
            </w:r>
          </w:p>
          <w:p w14:paraId="647A97BF" w14:textId="77777777" w:rsidR="00BA6A81" w:rsidRDefault="00BA6A81" w:rsidP="00BA6A81">
            <w:pPr>
              <w:cnfStyle w:val="000000100000" w:firstRow="0" w:lastRow="0" w:firstColumn="0" w:lastColumn="0" w:oddVBand="0" w:evenVBand="0" w:oddHBand="1" w:evenHBand="0" w:firstRowFirstColumn="0" w:firstRowLastColumn="0" w:lastRowFirstColumn="0" w:lastRowLastColumn="0"/>
              <w:rPr>
                <w:b/>
              </w:rPr>
            </w:pPr>
          </w:p>
          <w:p w14:paraId="4E1C6D7A" w14:textId="77777777" w:rsidR="00BA6A81" w:rsidRPr="00AB7FD2" w:rsidRDefault="00BA6A81" w:rsidP="00BA6A81">
            <w:pPr>
              <w:cnfStyle w:val="000000100000" w:firstRow="0" w:lastRow="0" w:firstColumn="0" w:lastColumn="0" w:oddVBand="0" w:evenVBand="0" w:oddHBand="1" w:evenHBand="0" w:firstRowFirstColumn="0" w:firstRowLastColumn="0" w:lastRowFirstColumn="0" w:lastRowLastColumn="0"/>
            </w:pPr>
            <w:r>
              <w:rPr>
                <w:b/>
              </w:rPr>
              <w:t xml:space="preserve">Watch: </w:t>
            </w:r>
            <w:r w:rsidRPr="00AB7FD2">
              <w:t>Frontline series “Part 5: The Supreme Court’s Ruling”</w:t>
            </w:r>
          </w:p>
          <w:p w14:paraId="33A0BB29" w14:textId="77777777" w:rsidR="00BA6A81" w:rsidRDefault="00AE74EF" w:rsidP="00BA6A81">
            <w:pPr>
              <w:cnfStyle w:val="000000100000" w:firstRow="0" w:lastRow="0" w:firstColumn="0" w:lastColumn="0" w:oddVBand="0" w:evenVBand="0" w:oddHBand="1" w:evenHBand="0" w:firstRowFirstColumn="0" w:firstRowLastColumn="0" w:lastRowFirstColumn="0" w:lastRowLastColumn="0"/>
              <w:rPr>
                <w:b/>
              </w:rPr>
            </w:pPr>
            <w:hyperlink r:id="rId9" w:history="1">
              <w:r w:rsidR="00BA6A81" w:rsidRPr="00AB7FD2">
                <w:rPr>
                  <w:rStyle w:val="Hyperlink"/>
                </w:rPr>
                <w:t>http://www.pbs.org/wgbh/pages/frontline/newswar/view/5.html</w:t>
              </w:r>
            </w:hyperlink>
          </w:p>
          <w:p w14:paraId="3838E591" w14:textId="77777777" w:rsidR="00BA6A81" w:rsidRDefault="00BA6A81" w:rsidP="00BA6A81">
            <w:pPr>
              <w:cnfStyle w:val="000000100000" w:firstRow="0" w:lastRow="0" w:firstColumn="0" w:lastColumn="0" w:oddVBand="0" w:evenVBand="0" w:oddHBand="1" w:evenHBand="0" w:firstRowFirstColumn="0" w:firstRowLastColumn="0" w:lastRowFirstColumn="0" w:lastRowLastColumn="0"/>
              <w:rPr>
                <w:b/>
              </w:rPr>
            </w:pPr>
          </w:p>
          <w:p w14:paraId="79CBC510" w14:textId="77777777" w:rsidR="00BA6A81" w:rsidRPr="00AB7FD2" w:rsidRDefault="00BA6A81" w:rsidP="00BA6A81">
            <w:pPr>
              <w:cnfStyle w:val="000000100000" w:firstRow="0" w:lastRow="0" w:firstColumn="0" w:lastColumn="0" w:oddVBand="0" w:evenVBand="0" w:oddHBand="1" w:evenHBand="0" w:firstRowFirstColumn="0" w:firstRowLastColumn="0" w:lastRowFirstColumn="0" w:lastRowLastColumn="0"/>
            </w:pPr>
            <w:r>
              <w:rPr>
                <w:b/>
              </w:rPr>
              <w:t xml:space="preserve">Watch: </w:t>
            </w:r>
            <w:r w:rsidRPr="00AB7FD2">
              <w:t>How to file a FOIA request:</w:t>
            </w:r>
          </w:p>
          <w:p w14:paraId="631028A0" w14:textId="1953EB67" w:rsidR="00D66EBE" w:rsidRPr="00053A88" w:rsidRDefault="00AE74EF" w:rsidP="00BA6A81">
            <w:pPr>
              <w:cnfStyle w:val="000000100000" w:firstRow="0" w:lastRow="0" w:firstColumn="0" w:lastColumn="0" w:oddVBand="0" w:evenVBand="0" w:oddHBand="1" w:evenHBand="0" w:firstRowFirstColumn="0" w:firstRowLastColumn="0" w:lastRowFirstColumn="0" w:lastRowLastColumn="0"/>
            </w:pPr>
            <w:hyperlink r:id="rId10" w:history="1">
              <w:r w:rsidR="00BA6A81" w:rsidRPr="00AB7FD2">
                <w:rPr>
                  <w:rStyle w:val="Hyperlink"/>
                </w:rPr>
                <w:t>http://www.youtube.com/watch?v=X3CtKpXrE1A</w:t>
              </w:r>
            </w:hyperlink>
          </w:p>
        </w:tc>
      </w:tr>
      <w:tr w:rsidR="00AA2082" w:rsidRPr="00053A88" w14:paraId="2B00E869" w14:textId="77777777" w:rsidTr="00AA20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5B895C51" w14:textId="24F6E06B" w:rsidR="00AA2082" w:rsidRPr="00053A88" w:rsidRDefault="00AA2082" w:rsidP="00D66EBE">
            <w:r>
              <w:t>Final exam</w:t>
            </w:r>
          </w:p>
        </w:tc>
        <w:tc>
          <w:tcPr>
            <w:tcW w:w="2070" w:type="dxa"/>
          </w:tcPr>
          <w:p w14:paraId="2E0C3261" w14:textId="4CB7B007" w:rsidR="00AA2082" w:rsidRDefault="004F5246" w:rsidP="00D66EBE">
            <w:pPr>
              <w:cnfStyle w:val="000000010000" w:firstRow="0" w:lastRow="0" w:firstColumn="0" w:lastColumn="0" w:oddVBand="0" w:evenVBand="0" w:oddHBand="0" w:evenHBand="1" w:firstRowFirstColumn="0" w:firstRowLastColumn="0" w:lastRowFirstColumn="0" w:lastRowLastColumn="0"/>
            </w:pPr>
            <w:r>
              <w:t>Thursday</w:t>
            </w:r>
            <w:r w:rsidR="00AA2082">
              <w:t xml:space="preserve">, </w:t>
            </w:r>
            <w:r>
              <w:t>Dec. 10</w:t>
            </w:r>
          </w:p>
          <w:p w14:paraId="3FA76F56" w14:textId="5A4DABDD" w:rsidR="00AA2082" w:rsidRPr="00053A88" w:rsidRDefault="004F5246" w:rsidP="004F5246">
            <w:pPr>
              <w:cnfStyle w:val="000000010000" w:firstRow="0" w:lastRow="0" w:firstColumn="0" w:lastColumn="0" w:oddVBand="0" w:evenVBand="0" w:oddHBand="0" w:evenHBand="1" w:firstRowFirstColumn="0" w:firstRowLastColumn="0" w:lastRowFirstColumn="0" w:lastRowLastColumn="0"/>
            </w:pPr>
            <w:r>
              <w:t xml:space="preserve">10:15 am </w:t>
            </w:r>
            <w:r w:rsidR="00AA2082">
              <w:t>-</w:t>
            </w:r>
            <w:r>
              <w:t xml:space="preserve"> 1</w:t>
            </w:r>
            <w:r w:rsidR="00AA2082">
              <w:t>2:</w:t>
            </w:r>
            <w:r>
              <w:t>15</w:t>
            </w:r>
            <w:r w:rsidR="00AA2082">
              <w:t xml:space="preserve"> pm</w:t>
            </w:r>
          </w:p>
        </w:tc>
        <w:tc>
          <w:tcPr>
            <w:tcW w:w="6480" w:type="dxa"/>
          </w:tcPr>
          <w:p w14:paraId="78DC4CDB" w14:textId="367D690B" w:rsidR="00AA2082" w:rsidRDefault="00A53946" w:rsidP="00AD2821">
            <w:pPr>
              <w:cnfStyle w:val="000000010000" w:firstRow="0" w:lastRow="0" w:firstColumn="0" w:lastColumn="0" w:oddVBand="0" w:evenVBand="0" w:oddHBand="0" w:evenHBand="1" w:firstRowFirstColumn="0" w:firstRowLastColumn="0" w:lastRowFirstColumn="0" w:lastRowLastColumn="0"/>
              <w:rPr>
                <w:b/>
              </w:rPr>
            </w:pPr>
            <w:r>
              <w:rPr>
                <w:b/>
              </w:rPr>
              <w:t>EXAM #4</w:t>
            </w:r>
          </w:p>
          <w:p w14:paraId="1566FCE7" w14:textId="0A5FC078" w:rsidR="00A53946" w:rsidRPr="00053A88" w:rsidRDefault="00A53946" w:rsidP="00AD2821">
            <w:pPr>
              <w:cnfStyle w:val="000000010000" w:firstRow="0" w:lastRow="0" w:firstColumn="0" w:lastColumn="0" w:oddVBand="0" w:evenVBand="0" w:oddHBand="0" w:evenHBand="1" w:firstRowFirstColumn="0" w:firstRowLastColumn="0" w:lastRowFirstColumn="0" w:lastRowLastColumn="0"/>
              <w:rPr>
                <w:b/>
              </w:rPr>
            </w:pPr>
          </w:p>
        </w:tc>
      </w:tr>
    </w:tbl>
    <w:p w14:paraId="5EA89E21" w14:textId="77777777" w:rsidR="00AA2082" w:rsidRPr="00580B15" w:rsidRDefault="00AA2082" w:rsidP="00D66EBE">
      <w:pPr>
        <w:rPr>
          <w:sz w:val="21"/>
          <w:szCs w:val="21"/>
        </w:rPr>
      </w:pPr>
    </w:p>
    <w:p w14:paraId="5EB196E6" w14:textId="77777777" w:rsidR="00D66EBE" w:rsidRPr="00580B15" w:rsidRDefault="00D66EBE" w:rsidP="00D66EBE">
      <w:pPr>
        <w:jc w:val="center"/>
        <w:rPr>
          <w:b/>
          <w:bCs/>
          <w:sz w:val="21"/>
          <w:szCs w:val="21"/>
        </w:rPr>
      </w:pPr>
      <w:r w:rsidRPr="00580B15">
        <w:rPr>
          <w:b/>
          <w:bCs/>
          <w:sz w:val="21"/>
          <w:szCs w:val="21"/>
        </w:rPr>
        <w:lastRenderedPageBreak/>
        <w:t>Addendum to Course Syllabus: Department of Journalism</w:t>
      </w:r>
    </w:p>
    <w:p w14:paraId="5DF6D1A4" w14:textId="77777777" w:rsidR="00D66EBE" w:rsidRPr="00580B15" w:rsidRDefault="00D66EBE" w:rsidP="00D66EBE">
      <w:pPr>
        <w:jc w:val="center"/>
        <w:rPr>
          <w:b/>
          <w:bCs/>
          <w:sz w:val="21"/>
          <w:szCs w:val="21"/>
        </w:rPr>
      </w:pPr>
      <w:r w:rsidRPr="00580B15">
        <w:rPr>
          <w:b/>
          <w:bCs/>
          <w:sz w:val="21"/>
          <w:szCs w:val="21"/>
        </w:rPr>
        <w:t>Policies on Grading, Conduct of Classes, Drops, Absences and Cheating</w:t>
      </w:r>
    </w:p>
    <w:p w14:paraId="60D5637B" w14:textId="77777777" w:rsidR="00D66EBE" w:rsidRPr="00580B15" w:rsidRDefault="00D66EBE" w:rsidP="00D66EBE">
      <w:pPr>
        <w:rPr>
          <w:sz w:val="21"/>
          <w:szCs w:val="21"/>
        </w:rPr>
      </w:pPr>
    </w:p>
    <w:p w14:paraId="75565CE4" w14:textId="77777777" w:rsidR="00D66EBE" w:rsidRPr="00580B15" w:rsidRDefault="00D66EBE" w:rsidP="00D66EBE">
      <w:pPr>
        <w:rPr>
          <w:sz w:val="21"/>
          <w:szCs w:val="21"/>
        </w:rPr>
      </w:pPr>
      <w:r w:rsidRPr="00580B15">
        <w:rPr>
          <w:b/>
          <w:bCs/>
          <w:sz w:val="21"/>
          <w:szCs w:val="21"/>
        </w:rPr>
        <w:t>Grading:</w:t>
      </w:r>
      <w:r w:rsidRPr="00580B15">
        <w:rPr>
          <w:sz w:val="21"/>
          <w:szCs w:val="21"/>
        </w:rPr>
        <w:t xml:space="preserve"> The grading policies and practices in this class are explained elsewhere in the syllabus. It is the student’s responsibility to read them and to seek clarification if necessary. The student should be fully aware of what is required for success in the course, such as group participation, writing, speaking, completing assigned readings, etc.</w:t>
      </w:r>
    </w:p>
    <w:p w14:paraId="0D3696A9" w14:textId="77777777" w:rsidR="00D66EBE" w:rsidRPr="00580B15" w:rsidRDefault="00D66EBE" w:rsidP="00D66EBE">
      <w:pPr>
        <w:rPr>
          <w:sz w:val="21"/>
          <w:szCs w:val="21"/>
        </w:rPr>
      </w:pPr>
    </w:p>
    <w:p w14:paraId="023E8061" w14:textId="77777777" w:rsidR="00D66EBE" w:rsidRPr="00580B15" w:rsidRDefault="00D66EBE" w:rsidP="00D66EBE">
      <w:pPr>
        <w:rPr>
          <w:sz w:val="21"/>
          <w:szCs w:val="21"/>
        </w:rPr>
      </w:pPr>
      <w:r w:rsidRPr="00580B15">
        <w:rPr>
          <w:b/>
          <w:bCs/>
          <w:sz w:val="21"/>
          <w:szCs w:val="21"/>
        </w:rPr>
        <w:t>Seat in Class:</w:t>
      </w:r>
      <w:r w:rsidRPr="00580B15">
        <w:rPr>
          <w:sz w:val="21"/>
          <w:szCs w:val="21"/>
        </w:rPr>
        <w:t xml:space="preserve"> An enrolled student may lose his/her seat in class if he/she misses the first class meeting without notifying the instructor. At the instructor’s discretion, a student who attends the first class but not subsequent classes may also be dropped from the course.</w:t>
      </w:r>
    </w:p>
    <w:p w14:paraId="3CEC82A2" w14:textId="0A8FF9A8" w:rsidR="00F76D02" w:rsidRPr="004B5D3C" w:rsidRDefault="00D66EBE" w:rsidP="004B5D3C">
      <w:pPr>
        <w:tabs>
          <w:tab w:val="left" w:pos="1800"/>
        </w:tabs>
        <w:rPr>
          <w:sz w:val="21"/>
          <w:szCs w:val="21"/>
        </w:rPr>
      </w:pPr>
      <w:r w:rsidRPr="00580B15">
        <w:rPr>
          <w:sz w:val="21"/>
          <w:szCs w:val="21"/>
        </w:rPr>
        <w:tab/>
      </w:r>
    </w:p>
    <w:p w14:paraId="65E3B186" w14:textId="77777777" w:rsidR="00D66EBE" w:rsidRPr="00580B15" w:rsidRDefault="00D66EBE" w:rsidP="00D66EBE">
      <w:pPr>
        <w:rPr>
          <w:sz w:val="21"/>
          <w:szCs w:val="21"/>
        </w:rPr>
      </w:pPr>
      <w:r w:rsidRPr="00580B15">
        <w:rPr>
          <w:b/>
          <w:bCs/>
          <w:sz w:val="21"/>
          <w:szCs w:val="21"/>
        </w:rPr>
        <w:t>Withdrawal from Class:</w:t>
      </w:r>
      <w:r w:rsidRPr="00580B15">
        <w:rPr>
          <w:sz w:val="21"/>
          <w:szCs w:val="21"/>
        </w:rPr>
        <w:t xml:space="preserve"> Students may withdraw from a class from the third to the 12</w:t>
      </w:r>
      <w:r w:rsidRPr="00580B15">
        <w:rPr>
          <w:sz w:val="21"/>
          <w:szCs w:val="21"/>
          <w:vertAlign w:val="superscript"/>
        </w:rPr>
        <w:t>th</w:t>
      </w:r>
      <w:r w:rsidRPr="00580B15">
        <w:rPr>
          <w:sz w:val="21"/>
          <w:szCs w:val="21"/>
        </w:rPr>
        <w:t xml:space="preserve"> week for “serious and compelling reasons.” Normally these are defined as anything of import that is beyond the control of the student. This includes, but is not necessarily limited to, death or serious illness in a student’s immediate family or a documented change in a student’s work schedule. Poor performance, tardiness and unexcused absences are not considered a serious or compelling reason beyond the student’s control for purposes of withdrawal.</w:t>
      </w:r>
    </w:p>
    <w:p w14:paraId="7CCF6F44" w14:textId="77777777" w:rsidR="00F76D02" w:rsidRDefault="00F76D02" w:rsidP="00D66EBE">
      <w:pPr>
        <w:rPr>
          <w:b/>
          <w:bCs/>
          <w:sz w:val="21"/>
          <w:szCs w:val="21"/>
        </w:rPr>
      </w:pPr>
    </w:p>
    <w:p w14:paraId="05F47FEB" w14:textId="77777777" w:rsidR="00D66EBE" w:rsidRPr="00580B15" w:rsidRDefault="00D66EBE" w:rsidP="00D66EBE">
      <w:pPr>
        <w:rPr>
          <w:i/>
          <w:iCs/>
          <w:sz w:val="21"/>
          <w:szCs w:val="21"/>
        </w:rPr>
      </w:pPr>
      <w:r w:rsidRPr="00580B15">
        <w:rPr>
          <w:b/>
          <w:bCs/>
          <w:sz w:val="21"/>
          <w:szCs w:val="21"/>
        </w:rPr>
        <w:t>Absences from Class:</w:t>
      </w:r>
      <w:r w:rsidRPr="00580B15">
        <w:rPr>
          <w:sz w:val="21"/>
          <w:szCs w:val="21"/>
        </w:rPr>
        <w:t xml:space="preserve"> Grades in a course may be adversely affected by absences, and students should seek clarification from the instructor regarding the course absence policy. Make-ups usually are granted in strict accordance with CSULB policy, which defines excused absences as (1) illness or injury to the student; (2) death, injury or serious illness of an immediate family member or the like; (3) religious reasons; (4) jury duty or government obligation; (5) CSULB-sanctioned or approved activities [2002-03 Catalog, p. 75]. </w:t>
      </w:r>
      <w:r w:rsidRPr="00580B15">
        <w:rPr>
          <w:i/>
          <w:iCs/>
          <w:sz w:val="21"/>
          <w:szCs w:val="21"/>
        </w:rPr>
        <w:t>These and any other requests for an excused absence must be documented.</w:t>
      </w:r>
    </w:p>
    <w:p w14:paraId="0FDC09A7" w14:textId="77777777" w:rsidR="00D66EBE" w:rsidRPr="00580B15" w:rsidRDefault="00D66EBE" w:rsidP="00D66EBE">
      <w:pPr>
        <w:tabs>
          <w:tab w:val="left" w:pos="1875"/>
        </w:tabs>
        <w:rPr>
          <w:sz w:val="21"/>
          <w:szCs w:val="21"/>
        </w:rPr>
      </w:pPr>
      <w:r w:rsidRPr="00580B15">
        <w:rPr>
          <w:sz w:val="21"/>
          <w:szCs w:val="21"/>
        </w:rPr>
        <w:tab/>
      </w:r>
    </w:p>
    <w:p w14:paraId="076B16C0" w14:textId="77777777" w:rsidR="00D66EBE" w:rsidRPr="00580B15" w:rsidRDefault="00D66EBE" w:rsidP="00D66EBE">
      <w:pPr>
        <w:rPr>
          <w:sz w:val="21"/>
          <w:szCs w:val="21"/>
        </w:rPr>
      </w:pPr>
      <w:r w:rsidRPr="00580B15">
        <w:rPr>
          <w:b/>
          <w:bCs/>
          <w:sz w:val="21"/>
          <w:szCs w:val="21"/>
        </w:rPr>
        <w:t>CSULB Cheating/Plagiarism/Fabrication Policy:</w:t>
      </w:r>
      <w:r w:rsidRPr="00580B15">
        <w:rPr>
          <w:sz w:val="21"/>
          <w:szCs w:val="21"/>
        </w:rPr>
        <w:t xml:space="preserve"> CSULB takes issues of academic dishonesty very seriously. If you use any deceptive or dishonest method to complete an assignment, take an exam, or gain credit in a course in any other way, or if you help someone else to do so, you are guilty of cheating. If you use someone else’s ideas or work and represent it as your own without giving credit to the source, you are guilty of plagiarism. This does not apply if the ideas are recognized as common knowledge, or if you can show that you honestly developed the ideas through your own work. Any instructor can show you the correct ways of citing your sources, and you should use quotation marks, footnotes or endnotes and bibliographic references to give credit to your sources according to the format recommended by your instructor.</w:t>
      </w:r>
    </w:p>
    <w:p w14:paraId="32547760" w14:textId="77777777" w:rsidR="00D66EBE" w:rsidRPr="00580B15" w:rsidRDefault="00D66EBE" w:rsidP="00D6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bCs/>
          <w:sz w:val="21"/>
          <w:szCs w:val="21"/>
        </w:rPr>
      </w:pPr>
    </w:p>
    <w:p w14:paraId="2021B8C3" w14:textId="4F07DE09" w:rsidR="00F76D02" w:rsidRPr="00AB7FD2" w:rsidRDefault="00D66EBE" w:rsidP="00D6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1"/>
          <w:szCs w:val="21"/>
        </w:rPr>
      </w:pPr>
      <w:r w:rsidRPr="00580B15">
        <w:rPr>
          <w:rFonts w:eastAsia="Courier New"/>
          <w:b/>
          <w:bCs/>
          <w:sz w:val="21"/>
          <w:szCs w:val="21"/>
        </w:rPr>
        <w:t xml:space="preserve">Responses, Penalties and Student Rights: </w:t>
      </w:r>
      <w:r w:rsidRPr="00580B15">
        <w:rPr>
          <w:rFonts w:eastAsia="Courier New"/>
          <w:sz w:val="21"/>
          <w:szCs w:val="21"/>
        </w:rPr>
        <w:t>Students should consult the appropriate sections of the Catalog for examples of cheating, fabrication and plagiarism, and instructor and/or CSULB response options in such circumstances. The Catalog also outlines student rights. Any instance of academic dishonesty may result in your immediate expulsion from the class with a grade of “F” and/or other sanctions, as the instructor deems appropriate.</w:t>
      </w:r>
    </w:p>
    <w:p w14:paraId="383965A1" w14:textId="77777777" w:rsidR="00CE43C0" w:rsidRPr="00CE43C0" w:rsidRDefault="00CE43C0" w:rsidP="00CE43C0">
      <w:pPr>
        <w:spacing w:before="100" w:beforeAutospacing="1" w:after="100" w:afterAutospacing="1"/>
        <w:rPr>
          <w:b/>
          <w:i/>
          <w:sz w:val="21"/>
          <w:szCs w:val="21"/>
        </w:rPr>
      </w:pPr>
      <w:r w:rsidRPr="00CE43C0">
        <w:rPr>
          <w:b/>
          <w:i/>
          <w:sz w:val="21"/>
          <w:szCs w:val="21"/>
        </w:rPr>
        <w:t>Department Information</w:t>
      </w:r>
    </w:p>
    <w:p w14:paraId="0CFCA244" w14:textId="77777777" w:rsidR="00CE43C0" w:rsidRPr="00CE43C0" w:rsidRDefault="00CE43C0" w:rsidP="00CE43C0">
      <w:pPr>
        <w:spacing w:before="100" w:beforeAutospacing="1" w:after="100" w:afterAutospacing="1"/>
        <w:rPr>
          <w:sz w:val="21"/>
          <w:szCs w:val="21"/>
        </w:rPr>
      </w:pPr>
      <w:r w:rsidRPr="00CE43C0">
        <w:rPr>
          <w:b/>
          <w:sz w:val="21"/>
          <w:szCs w:val="21"/>
          <w:u w:val="single"/>
        </w:rPr>
        <w:t>Advising</w:t>
      </w:r>
      <w:r w:rsidRPr="00CE43C0">
        <w:rPr>
          <w:sz w:val="21"/>
          <w:szCs w:val="21"/>
        </w:rPr>
        <w:t>:  If you are a journalism major or minor, the department recommends that you see one of our advisers at least once a year.  We have two experienced advisers – Professor Jennifer Fleming (</w:t>
      </w:r>
      <w:hyperlink r:id="rId11" w:history="1">
        <w:r w:rsidRPr="00CE43C0">
          <w:rPr>
            <w:rStyle w:val="Hyperlink"/>
            <w:sz w:val="21"/>
            <w:szCs w:val="21"/>
          </w:rPr>
          <w:t>Jennifer.Fleming@csulb.edu</w:t>
        </w:r>
      </w:hyperlink>
      <w:r w:rsidRPr="00CE43C0">
        <w:rPr>
          <w:sz w:val="21"/>
          <w:szCs w:val="21"/>
        </w:rPr>
        <w:t>) and Professor Danny Paskin (</w:t>
      </w:r>
      <w:hyperlink r:id="rId12" w:history="1">
        <w:r w:rsidRPr="00CE43C0">
          <w:rPr>
            <w:rStyle w:val="Hyperlink"/>
            <w:sz w:val="21"/>
            <w:szCs w:val="21"/>
          </w:rPr>
          <w:t>Danny.Paskin@csulb.edu</w:t>
        </w:r>
      </w:hyperlink>
      <w:r w:rsidRPr="00CE43C0">
        <w:rPr>
          <w:sz w:val="21"/>
          <w:szCs w:val="21"/>
        </w:rPr>
        <w:t xml:space="preserve">) – to assist you with your course selection, answer questions about requirements, help you stay focused on your chosen path to graduation, and offer other relevant advice.  Their information and advising hours are posted around the department and available in the department office (LA4-106).   </w:t>
      </w:r>
    </w:p>
    <w:p w14:paraId="52E9B6D6" w14:textId="77777777" w:rsidR="00CE43C0" w:rsidRPr="00CE43C0" w:rsidRDefault="00CE43C0" w:rsidP="00CE43C0">
      <w:pPr>
        <w:spacing w:before="100" w:beforeAutospacing="1" w:after="100" w:afterAutospacing="1"/>
        <w:rPr>
          <w:sz w:val="21"/>
          <w:szCs w:val="21"/>
        </w:rPr>
      </w:pPr>
      <w:r w:rsidRPr="00CE43C0">
        <w:rPr>
          <w:b/>
          <w:sz w:val="21"/>
          <w:szCs w:val="21"/>
          <w:u w:val="single"/>
        </w:rPr>
        <w:t>Internships</w:t>
      </w:r>
      <w:r w:rsidRPr="00CE43C0">
        <w:rPr>
          <w:sz w:val="21"/>
          <w:szCs w:val="21"/>
        </w:rPr>
        <w:t xml:space="preserve">:  The department recommends that you pursue internships, service-learning experiences, and extra-curricular activities to enhance your career preparedness and marketability when you graduate.  Employers will expect to see examples of your work; they prefer applicants with experience.  Therefore, you will find all internships and job opportunities that come to the department posted on the department’s BeachBoard site.  A binder with hard copies of all internships is also kept in the department office for your review.  In addition, internship postings are available online through the CSULB Career Development Center.  Students pursuing opportunities through our BeachBoard or CDC sites should be aware that the department </w:t>
      </w:r>
      <w:r w:rsidRPr="00CE43C0">
        <w:rPr>
          <w:sz w:val="21"/>
          <w:szCs w:val="21"/>
        </w:rPr>
        <w:lastRenderedPageBreak/>
        <w:t xml:space="preserve">and CDC do not screen these opportunities for JOUR 498 credit.  If you are seeking JOUR 498 credit, you must attend one of the mandatory orientations conducted the semester prior to your enrollment in JOUR 498.  Students enrolled in a section of JOUR 498 will also receive advance notice of the orientations from their instructor.  </w:t>
      </w:r>
    </w:p>
    <w:p w14:paraId="6B18090E" w14:textId="77777777" w:rsidR="00CE43C0" w:rsidRPr="00CE43C0" w:rsidRDefault="00CE43C0" w:rsidP="00CE43C0">
      <w:pPr>
        <w:spacing w:before="100" w:beforeAutospacing="1" w:after="100" w:afterAutospacing="1"/>
        <w:rPr>
          <w:sz w:val="21"/>
          <w:szCs w:val="21"/>
        </w:rPr>
      </w:pPr>
      <w:r w:rsidRPr="00CE43C0">
        <w:rPr>
          <w:b/>
          <w:sz w:val="21"/>
          <w:szCs w:val="21"/>
          <w:u w:val="single"/>
        </w:rPr>
        <w:t>Student Media</w:t>
      </w:r>
      <w:r w:rsidRPr="00CE43C0">
        <w:rPr>
          <w:sz w:val="21"/>
          <w:szCs w:val="21"/>
        </w:rPr>
        <w:t xml:space="preserve">:  The department is home to the </w:t>
      </w:r>
      <w:r w:rsidRPr="00CE43C0">
        <w:rPr>
          <w:i/>
          <w:sz w:val="21"/>
          <w:szCs w:val="21"/>
        </w:rPr>
        <w:t>Daily 49er</w:t>
      </w:r>
      <w:r w:rsidRPr="00CE43C0">
        <w:rPr>
          <w:sz w:val="21"/>
          <w:szCs w:val="21"/>
        </w:rPr>
        <w:t xml:space="preserve"> and </w:t>
      </w:r>
      <w:r w:rsidRPr="00CE43C0">
        <w:rPr>
          <w:i/>
          <w:sz w:val="21"/>
          <w:szCs w:val="21"/>
        </w:rPr>
        <w:t>Dig Magazine</w:t>
      </w:r>
      <w:r w:rsidRPr="00CE43C0">
        <w:rPr>
          <w:sz w:val="21"/>
          <w:szCs w:val="21"/>
        </w:rPr>
        <w:t xml:space="preserve"> and closely tied to </w:t>
      </w:r>
      <w:r w:rsidRPr="00CE43C0">
        <w:rPr>
          <w:i/>
          <w:sz w:val="21"/>
          <w:szCs w:val="21"/>
        </w:rPr>
        <w:t>KBeach Radio</w:t>
      </w:r>
      <w:r w:rsidRPr="00CE43C0">
        <w:rPr>
          <w:sz w:val="21"/>
          <w:szCs w:val="21"/>
        </w:rPr>
        <w:t xml:space="preserve"> and </w:t>
      </w:r>
      <w:r w:rsidRPr="00CE43C0">
        <w:rPr>
          <w:i/>
          <w:sz w:val="21"/>
          <w:szCs w:val="21"/>
        </w:rPr>
        <w:t>College Beat TV</w:t>
      </w:r>
      <w:r w:rsidRPr="00CE43C0">
        <w:rPr>
          <w:sz w:val="21"/>
          <w:szCs w:val="21"/>
        </w:rPr>
        <w:t xml:space="preserve">.  Getting involved in student media will help you hone your skills and give you real-life experiences.  Stop by the </w:t>
      </w:r>
      <w:r w:rsidRPr="00CE43C0">
        <w:rPr>
          <w:i/>
          <w:sz w:val="21"/>
          <w:szCs w:val="21"/>
        </w:rPr>
        <w:t>Daily 49er</w:t>
      </w:r>
      <w:r w:rsidRPr="00CE43C0">
        <w:rPr>
          <w:sz w:val="21"/>
          <w:szCs w:val="21"/>
        </w:rPr>
        <w:t xml:space="preserve"> and </w:t>
      </w:r>
      <w:r w:rsidRPr="00CE43C0">
        <w:rPr>
          <w:i/>
          <w:sz w:val="21"/>
          <w:szCs w:val="21"/>
        </w:rPr>
        <w:t>Dig Magazine</w:t>
      </w:r>
      <w:r w:rsidRPr="00CE43C0">
        <w:rPr>
          <w:sz w:val="21"/>
          <w:szCs w:val="21"/>
        </w:rPr>
        <w:t xml:space="preserve"> offices in LA4-201 and talk to the staff.  Introduce yourself to the faculty advisers – Professor Barbara Kingsley-Wilson (</w:t>
      </w:r>
      <w:r w:rsidRPr="00CE43C0">
        <w:rPr>
          <w:i/>
          <w:sz w:val="21"/>
          <w:szCs w:val="21"/>
        </w:rPr>
        <w:t>Daily 49er</w:t>
      </w:r>
      <w:r w:rsidRPr="00CE43C0">
        <w:rPr>
          <w:sz w:val="21"/>
          <w:szCs w:val="21"/>
        </w:rPr>
        <w:t>, Barbara.Kingsley-Wilson@csulb.edu), Professor Gary Metzker (</w:t>
      </w:r>
      <w:r w:rsidRPr="00CE43C0">
        <w:rPr>
          <w:i/>
          <w:sz w:val="21"/>
          <w:szCs w:val="21"/>
        </w:rPr>
        <w:t>Daily 49er</w:t>
      </w:r>
      <w:r w:rsidRPr="00CE43C0">
        <w:rPr>
          <w:sz w:val="21"/>
          <w:szCs w:val="21"/>
        </w:rPr>
        <w:t xml:space="preserve"> and </w:t>
      </w:r>
      <w:r w:rsidRPr="00CE43C0">
        <w:rPr>
          <w:i/>
          <w:sz w:val="21"/>
          <w:szCs w:val="21"/>
        </w:rPr>
        <w:t>Dig Magazine</w:t>
      </w:r>
      <w:r w:rsidRPr="00CE43C0">
        <w:rPr>
          <w:sz w:val="21"/>
          <w:szCs w:val="21"/>
        </w:rPr>
        <w:t>, Gary.Metzker@csulb.edu), and Professor John Shrader (</w:t>
      </w:r>
      <w:r w:rsidRPr="00CE43C0">
        <w:rPr>
          <w:i/>
          <w:sz w:val="21"/>
          <w:szCs w:val="21"/>
        </w:rPr>
        <w:t>KBeach Radio</w:t>
      </w:r>
      <w:r w:rsidRPr="00CE43C0">
        <w:rPr>
          <w:sz w:val="21"/>
          <w:szCs w:val="21"/>
        </w:rPr>
        <w:t xml:space="preserve"> and </w:t>
      </w:r>
      <w:r w:rsidRPr="00CE43C0">
        <w:rPr>
          <w:i/>
          <w:sz w:val="21"/>
          <w:szCs w:val="21"/>
        </w:rPr>
        <w:t>College Beat TV</w:t>
      </w:r>
      <w:r w:rsidRPr="00CE43C0">
        <w:rPr>
          <w:sz w:val="21"/>
          <w:szCs w:val="21"/>
        </w:rPr>
        <w:t>, John.Shrader@csulb.edu) – who can answer any questions you may have.</w:t>
      </w:r>
    </w:p>
    <w:p w14:paraId="14204BB6" w14:textId="77777777" w:rsidR="00CE43C0" w:rsidRPr="00CE43C0" w:rsidRDefault="00CE43C0" w:rsidP="00CE43C0">
      <w:pPr>
        <w:spacing w:before="100" w:beforeAutospacing="1" w:after="100" w:afterAutospacing="1"/>
        <w:rPr>
          <w:sz w:val="21"/>
          <w:szCs w:val="21"/>
        </w:rPr>
      </w:pPr>
      <w:r w:rsidRPr="00CE43C0">
        <w:rPr>
          <w:b/>
          <w:sz w:val="21"/>
          <w:szCs w:val="21"/>
          <w:u w:val="single"/>
        </w:rPr>
        <w:t>Bateman Case Study Competition</w:t>
      </w:r>
      <w:r w:rsidRPr="00CE43C0">
        <w:rPr>
          <w:sz w:val="21"/>
          <w:szCs w:val="21"/>
        </w:rPr>
        <w:t xml:space="preserve">:  Consider joining the </w:t>
      </w:r>
      <w:r w:rsidRPr="00CE43C0">
        <w:rPr>
          <w:i/>
          <w:sz w:val="21"/>
          <w:szCs w:val="21"/>
        </w:rPr>
        <w:t>Bateman Case Study Competition Team</w:t>
      </w:r>
      <w:r w:rsidRPr="00CE43C0">
        <w:rPr>
          <w:sz w:val="21"/>
          <w:szCs w:val="21"/>
        </w:rPr>
        <w:t xml:space="preserve">.  The </w:t>
      </w:r>
      <w:r w:rsidRPr="00CE43C0">
        <w:rPr>
          <w:i/>
          <w:sz w:val="21"/>
          <w:szCs w:val="21"/>
        </w:rPr>
        <w:t xml:space="preserve">Bateman Competition </w:t>
      </w:r>
      <w:r w:rsidRPr="00CE43C0">
        <w:rPr>
          <w:sz w:val="21"/>
          <w:szCs w:val="21"/>
        </w:rPr>
        <w:t xml:space="preserve">(http://prssa.prsa.org/scholarships_competitions/bateman/) is a prestigious inter-collegiate contest, often called the Super Bowl of collegiate public relations competitions.  It is one of the most intense and rewarding experiences for our students. Participants on the </w:t>
      </w:r>
      <w:r w:rsidRPr="00CE43C0">
        <w:rPr>
          <w:i/>
          <w:sz w:val="21"/>
          <w:szCs w:val="21"/>
        </w:rPr>
        <w:t>Bateman Team</w:t>
      </w:r>
      <w:r w:rsidRPr="00CE43C0">
        <w:rPr>
          <w:sz w:val="21"/>
          <w:szCs w:val="21"/>
        </w:rPr>
        <w:t xml:space="preserve"> receive JOUR 485 credit.  See Professor Joni Ramirez (Joni.Ramirez@csulb.edu), our </w:t>
      </w:r>
      <w:r w:rsidRPr="00CE43C0">
        <w:rPr>
          <w:i/>
          <w:sz w:val="21"/>
          <w:szCs w:val="21"/>
        </w:rPr>
        <w:t>Bateman</w:t>
      </w:r>
      <w:r w:rsidRPr="00CE43C0">
        <w:rPr>
          <w:sz w:val="21"/>
          <w:szCs w:val="21"/>
        </w:rPr>
        <w:t xml:space="preserve"> coach, for more information.  </w:t>
      </w:r>
    </w:p>
    <w:p w14:paraId="36052EB4" w14:textId="77777777" w:rsidR="00CE43C0" w:rsidRPr="00CE43C0" w:rsidRDefault="00CE43C0" w:rsidP="00CE43C0">
      <w:pPr>
        <w:spacing w:before="100" w:beforeAutospacing="1" w:after="100" w:afterAutospacing="1"/>
        <w:rPr>
          <w:sz w:val="21"/>
          <w:szCs w:val="21"/>
        </w:rPr>
      </w:pPr>
      <w:r w:rsidRPr="00CE43C0">
        <w:rPr>
          <w:b/>
          <w:sz w:val="21"/>
          <w:szCs w:val="21"/>
          <w:u w:val="single"/>
        </w:rPr>
        <w:t>Student Organizations</w:t>
      </w:r>
      <w:r w:rsidRPr="00CE43C0">
        <w:rPr>
          <w:sz w:val="21"/>
          <w:szCs w:val="21"/>
        </w:rPr>
        <w:t xml:space="preserve">:  The department is home to three active student organizations – </w:t>
      </w:r>
      <w:r w:rsidRPr="003D1CA2">
        <w:rPr>
          <w:sz w:val="21"/>
          <w:szCs w:val="21"/>
        </w:rPr>
        <w:t xml:space="preserve">the National Association of Hispanic Journalists, Public Relations Student Society of America, and Society of Professional Journalists. </w:t>
      </w:r>
      <w:r w:rsidRPr="00CE43C0">
        <w:rPr>
          <w:sz w:val="21"/>
          <w:szCs w:val="21"/>
        </w:rPr>
        <w:t xml:space="preserve"> Each group has its own leaders and sponsors a variety of activities, including esteemed professionals as guest speakers.  These three groups also work closely with the department to co-sponsor special events, such as Journalism and Public Relations Day.  Get involved and have a blast with your classmates!  Contact the respective faculty advisers for more information: Professor Danny Paskin (</w:t>
      </w:r>
      <w:hyperlink r:id="rId13" w:history="1">
        <w:r w:rsidRPr="00CE43C0">
          <w:rPr>
            <w:rStyle w:val="Hyperlink"/>
            <w:sz w:val="21"/>
            <w:szCs w:val="21"/>
          </w:rPr>
          <w:t>Danny.Paskin@csulb.edu</w:t>
        </w:r>
      </w:hyperlink>
      <w:r w:rsidRPr="00CE43C0">
        <w:rPr>
          <w:sz w:val="21"/>
          <w:szCs w:val="21"/>
        </w:rPr>
        <w:t xml:space="preserve">) for </w:t>
      </w:r>
      <w:r w:rsidRPr="00CE43C0">
        <w:rPr>
          <w:b/>
          <w:sz w:val="21"/>
          <w:szCs w:val="21"/>
        </w:rPr>
        <w:t>NAHJ</w:t>
      </w:r>
      <w:r w:rsidRPr="00CE43C0">
        <w:rPr>
          <w:sz w:val="21"/>
          <w:szCs w:val="21"/>
        </w:rPr>
        <w:t>, Professor Holly Ferris (</w:t>
      </w:r>
      <w:hyperlink r:id="rId14" w:history="1">
        <w:r w:rsidRPr="00CE43C0">
          <w:rPr>
            <w:rStyle w:val="Hyperlink"/>
            <w:sz w:val="21"/>
            <w:szCs w:val="21"/>
          </w:rPr>
          <w:t>Holly@Ferriscomm.com</w:t>
        </w:r>
      </w:hyperlink>
      <w:r w:rsidRPr="00CE43C0">
        <w:rPr>
          <w:sz w:val="21"/>
          <w:szCs w:val="21"/>
        </w:rPr>
        <w:t xml:space="preserve">) for </w:t>
      </w:r>
      <w:r w:rsidRPr="00CE43C0">
        <w:rPr>
          <w:b/>
          <w:sz w:val="21"/>
          <w:szCs w:val="21"/>
        </w:rPr>
        <w:t>PRSSA</w:t>
      </w:r>
      <w:r w:rsidRPr="00CE43C0">
        <w:rPr>
          <w:sz w:val="21"/>
          <w:szCs w:val="21"/>
        </w:rPr>
        <w:t>, and Professor Chris Karadjov (</w:t>
      </w:r>
      <w:hyperlink r:id="rId15" w:history="1">
        <w:r w:rsidRPr="00CE43C0">
          <w:rPr>
            <w:rStyle w:val="Hyperlink"/>
            <w:sz w:val="21"/>
            <w:szCs w:val="21"/>
          </w:rPr>
          <w:t>Chris.Karadjov@csulb.edu</w:t>
        </w:r>
      </w:hyperlink>
      <w:r w:rsidRPr="00CE43C0">
        <w:rPr>
          <w:sz w:val="21"/>
          <w:szCs w:val="21"/>
        </w:rPr>
        <w:t xml:space="preserve">) for </w:t>
      </w:r>
      <w:r w:rsidRPr="00CE43C0">
        <w:rPr>
          <w:b/>
          <w:sz w:val="21"/>
          <w:szCs w:val="21"/>
        </w:rPr>
        <w:t>SPJ</w:t>
      </w:r>
      <w:r w:rsidRPr="00CE43C0">
        <w:rPr>
          <w:sz w:val="21"/>
          <w:szCs w:val="21"/>
        </w:rPr>
        <w:t xml:space="preserve">.   </w:t>
      </w:r>
    </w:p>
    <w:p w14:paraId="7FDD81F5" w14:textId="77777777" w:rsidR="00CE43C0" w:rsidRPr="00CE43C0" w:rsidRDefault="00CE43C0" w:rsidP="00CE43C0">
      <w:pPr>
        <w:spacing w:before="100" w:beforeAutospacing="1" w:after="100" w:afterAutospacing="1"/>
        <w:rPr>
          <w:sz w:val="21"/>
          <w:szCs w:val="21"/>
        </w:rPr>
      </w:pPr>
      <w:r w:rsidRPr="00CE43C0">
        <w:rPr>
          <w:b/>
          <w:sz w:val="21"/>
          <w:szCs w:val="21"/>
          <w:u w:val="single"/>
        </w:rPr>
        <w:t>Social Media</w:t>
      </w:r>
      <w:r w:rsidRPr="00CE43C0">
        <w:rPr>
          <w:sz w:val="21"/>
          <w:szCs w:val="21"/>
        </w:rPr>
        <w:t>:  Be sure to get connected to the department’s Facebook page (https://www.facebook.com/CSULBJournalism) and website (http://www.cla.csulb.edu/departments/journalism/) for photos and information about department happenings.</w:t>
      </w:r>
    </w:p>
    <w:p w14:paraId="6FCF9AA6" w14:textId="77777777" w:rsidR="00CE43C0" w:rsidRPr="00CE43C0" w:rsidRDefault="00CE43C0" w:rsidP="00CE43C0">
      <w:pPr>
        <w:spacing w:before="100" w:beforeAutospacing="1" w:after="100" w:afterAutospacing="1"/>
        <w:rPr>
          <w:sz w:val="21"/>
          <w:szCs w:val="21"/>
        </w:rPr>
      </w:pPr>
      <w:r w:rsidRPr="00CE43C0">
        <w:rPr>
          <w:b/>
          <w:sz w:val="21"/>
          <w:szCs w:val="21"/>
          <w:u w:val="single"/>
        </w:rPr>
        <w:t>Office Hours</w:t>
      </w:r>
      <w:r w:rsidRPr="00CE43C0">
        <w:rPr>
          <w:sz w:val="21"/>
          <w:szCs w:val="21"/>
        </w:rPr>
        <w:t>:  Each faculty member holds office hours to help you perform well in your classes, answer any of your questions, and offer advice.  Take advantage of office hours and get to know your faculty.</w:t>
      </w:r>
    </w:p>
    <w:p w14:paraId="0A6CBBE2" w14:textId="77777777" w:rsidR="00CE43C0" w:rsidRPr="00CE43C0" w:rsidRDefault="00CE43C0" w:rsidP="00CE43C0">
      <w:pPr>
        <w:spacing w:before="100" w:beforeAutospacing="1" w:after="100" w:afterAutospacing="1"/>
        <w:outlineLvl w:val="1"/>
        <w:rPr>
          <w:bCs/>
          <w:sz w:val="21"/>
          <w:szCs w:val="21"/>
        </w:rPr>
      </w:pPr>
      <w:r w:rsidRPr="00CE43C0">
        <w:rPr>
          <w:b/>
          <w:sz w:val="21"/>
          <w:szCs w:val="21"/>
          <w:u w:val="single"/>
        </w:rPr>
        <w:t>Accreditation</w:t>
      </w:r>
      <w:r w:rsidRPr="00CE43C0">
        <w:rPr>
          <w:sz w:val="21"/>
          <w:szCs w:val="21"/>
        </w:rPr>
        <w:t xml:space="preserve">:  </w:t>
      </w:r>
      <w:r w:rsidRPr="00CE43C0">
        <w:rPr>
          <w:bCs/>
          <w:sz w:val="21"/>
          <w:szCs w:val="21"/>
        </w:rPr>
        <w:t xml:space="preserve">The Department of Journalism and Mass Communication at California State University, Long Beach is accredited by the </w:t>
      </w:r>
      <w:r w:rsidRPr="00CE43C0">
        <w:rPr>
          <w:bCs/>
          <w:i/>
          <w:sz w:val="21"/>
          <w:szCs w:val="21"/>
        </w:rPr>
        <w:t>Accrediting Council on Education in Journalism and Mass Communication</w:t>
      </w:r>
      <w:r w:rsidRPr="00CE43C0">
        <w:rPr>
          <w:bCs/>
          <w:sz w:val="21"/>
          <w:szCs w:val="21"/>
        </w:rPr>
        <w:t xml:space="preserve">s (ACEJMC, https://www2.ku.edu/~acejmc/).  </w:t>
      </w:r>
      <w:r w:rsidRPr="00CE43C0">
        <w:rPr>
          <w:sz w:val="21"/>
          <w:szCs w:val="21"/>
        </w:rPr>
        <w:t xml:space="preserve">Accreditation by ACEJMC is an assurance of quality in professional education in journalism and mass communication.  Students in an accredited program can expect to find a challenging curriculum, good facilities, and a competent faculty. </w:t>
      </w:r>
    </w:p>
    <w:p w14:paraId="08707E09" w14:textId="77777777" w:rsidR="00CE43C0" w:rsidRPr="00CE43C0" w:rsidRDefault="00CE43C0" w:rsidP="00CE43C0">
      <w:pPr>
        <w:spacing w:before="100" w:beforeAutospacing="1" w:after="100" w:afterAutospacing="1"/>
        <w:rPr>
          <w:sz w:val="21"/>
          <w:szCs w:val="21"/>
        </w:rPr>
      </w:pPr>
      <w:r w:rsidRPr="00CE43C0">
        <w:rPr>
          <w:sz w:val="21"/>
          <w:szCs w:val="21"/>
        </w:rPr>
        <w:t xml:space="preserve">     ACEJMC lists 12 </w:t>
      </w:r>
      <w:r w:rsidRPr="00CE43C0">
        <w:rPr>
          <w:b/>
          <w:sz w:val="21"/>
          <w:szCs w:val="21"/>
        </w:rPr>
        <w:t>professional values and competencies</w:t>
      </w:r>
      <w:r w:rsidRPr="00CE43C0">
        <w:rPr>
          <w:sz w:val="21"/>
          <w:szCs w:val="21"/>
        </w:rPr>
        <w:t xml:space="preserve"> that must be part of the education of all journalism, public relations, and mass communication students.  Each one of your required courses in the journalism major addresses at least one of the 12 professional competencies.  Therefore, graduates who majored in journalism and public relations should be able to do the following: </w:t>
      </w:r>
    </w:p>
    <w:p w14:paraId="5E9FC3D5"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understand and apply the principles and laws of freedom of speech and press in the United States, as well as receive instruction in and understand the range of systems of freedom of expression around the world, including the right to dissent, to monitor and criticize power, and to assemble and petition for redress of grievances; </w:t>
      </w:r>
    </w:p>
    <w:p w14:paraId="3228B4CC"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demonstrate an understanding of the history and role of professionals and institutions in shaping communications; </w:t>
      </w:r>
    </w:p>
    <w:p w14:paraId="5EACB798"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demonstrate an understanding of gender, race, ethnicity, sexual orientation and, as appropriate, other forms of diversity in domestic society in relation to mass communication; </w:t>
      </w:r>
    </w:p>
    <w:p w14:paraId="230C38FB"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lastRenderedPageBreak/>
        <w:t xml:space="preserve">demonstrate an understanding of the diversity of peoples and cultures and of the significance and impact of mass communication in a global society; </w:t>
      </w:r>
    </w:p>
    <w:p w14:paraId="26F2CB34"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understand concepts and apply theories in the use and presentation of images and information; </w:t>
      </w:r>
    </w:p>
    <w:p w14:paraId="4B6A5172"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demonstrate an understanding of professional ethical principles and work ethically in pursuit of truth, accuracy, fairness and diversity; </w:t>
      </w:r>
    </w:p>
    <w:p w14:paraId="48C36E29"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think critically, creatively and independently; </w:t>
      </w:r>
    </w:p>
    <w:p w14:paraId="0C65FC61"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conduct research and evaluate information by methods appropriate to the communications professions in which they work; </w:t>
      </w:r>
    </w:p>
    <w:p w14:paraId="3F8FD4C7"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write correctly and clearly in forms and styles appropriate for the communications professions, audiences and purposes they serve; </w:t>
      </w:r>
    </w:p>
    <w:p w14:paraId="0BE2B156"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critically evaluate their own work and that of others for accuracy and fairness, clarity, appropriate style and grammatical correctness; </w:t>
      </w:r>
    </w:p>
    <w:p w14:paraId="12B9D7F5"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 xml:space="preserve">apply basic numerical and statistical concepts; </w:t>
      </w:r>
    </w:p>
    <w:p w14:paraId="7E9E8FD1" w14:textId="77777777" w:rsidR="00CE43C0" w:rsidRPr="00CE43C0" w:rsidRDefault="00CE43C0" w:rsidP="00CE43C0">
      <w:pPr>
        <w:numPr>
          <w:ilvl w:val="0"/>
          <w:numId w:val="3"/>
        </w:numPr>
        <w:spacing w:before="100" w:beforeAutospacing="1" w:after="100" w:afterAutospacing="1"/>
        <w:rPr>
          <w:sz w:val="21"/>
          <w:szCs w:val="21"/>
        </w:rPr>
      </w:pPr>
      <w:r w:rsidRPr="00CE43C0">
        <w:rPr>
          <w:sz w:val="21"/>
          <w:szCs w:val="21"/>
        </w:rPr>
        <w:t>apply tools and technologies appropriate for the communications professions in which they work</w:t>
      </w:r>
    </w:p>
    <w:p w14:paraId="0F690C62" w14:textId="77777777" w:rsidR="00965D0E" w:rsidRPr="00CE43C0" w:rsidRDefault="00965D0E" w:rsidP="00CE43C0">
      <w:pPr>
        <w:spacing w:afterLines="60" w:after="144"/>
        <w:jc w:val="center"/>
        <w:rPr>
          <w:sz w:val="21"/>
          <w:szCs w:val="21"/>
        </w:rPr>
      </w:pPr>
    </w:p>
    <w:sectPr w:rsidR="00965D0E" w:rsidRPr="00CE43C0" w:rsidSect="00022F7B">
      <w:footerReference w:type="even" r:id="rId16"/>
      <w:footerReference w:type="default" r:id="rId17"/>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4F74" w14:textId="77777777" w:rsidR="00076A2C" w:rsidRDefault="00076A2C">
      <w:r>
        <w:separator/>
      </w:r>
    </w:p>
  </w:endnote>
  <w:endnote w:type="continuationSeparator" w:id="0">
    <w:p w14:paraId="18F217F1" w14:textId="77777777" w:rsidR="00076A2C" w:rsidRDefault="0007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BE67" w14:textId="77777777" w:rsidR="00076A2C" w:rsidRDefault="00076A2C" w:rsidP="00D6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F1551B" w14:textId="77777777" w:rsidR="00076A2C" w:rsidRDefault="00076A2C" w:rsidP="00D66E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1C52B" w14:textId="77777777" w:rsidR="00076A2C" w:rsidRDefault="00076A2C" w:rsidP="00D6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4EF">
      <w:rPr>
        <w:rStyle w:val="PageNumber"/>
        <w:noProof/>
      </w:rPr>
      <w:t>1</w:t>
    </w:r>
    <w:r>
      <w:rPr>
        <w:rStyle w:val="PageNumber"/>
      </w:rPr>
      <w:fldChar w:fldCharType="end"/>
    </w:r>
  </w:p>
  <w:p w14:paraId="6875C7B4" w14:textId="77777777" w:rsidR="00076A2C" w:rsidRDefault="00076A2C" w:rsidP="00D66E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74496" w14:textId="77777777" w:rsidR="00076A2C" w:rsidRDefault="00076A2C">
      <w:r>
        <w:separator/>
      </w:r>
    </w:p>
  </w:footnote>
  <w:footnote w:type="continuationSeparator" w:id="0">
    <w:p w14:paraId="7C25DAEA" w14:textId="77777777" w:rsidR="00076A2C" w:rsidRDefault="00076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60A"/>
    <w:multiLevelType w:val="hybridMultilevel"/>
    <w:tmpl w:val="789C92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725E60"/>
    <w:multiLevelType w:val="hybridMultilevel"/>
    <w:tmpl w:val="91B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A02B1"/>
    <w:multiLevelType w:val="multilevel"/>
    <w:tmpl w:val="2D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BE"/>
    <w:rsid w:val="00022F7B"/>
    <w:rsid w:val="00023B0A"/>
    <w:rsid w:val="00076A2C"/>
    <w:rsid w:val="000878CD"/>
    <w:rsid w:val="000F23B0"/>
    <w:rsid w:val="001052CA"/>
    <w:rsid w:val="001C73BD"/>
    <w:rsid w:val="001F29BF"/>
    <w:rsid w:val="001F2E87"/>
    <w:rsid w:val="00204BD9"/>
    <w:rsid w:val="002A4FB2"/>
    <w:rsid w:val="002C2E08"/>
    <w:rsid w:val="002F0347"/>
    <w:rsid w:val="003001A7"/>
    <w:rsid w:val="003064C3"/>
    <w:rsid w:val="00320F64"/>
    <w:rsid w:val="00324FB5"/>
    <w:rsid w:val="00386FA7"/>
    <w:rsid w:val="003D1CA2"/>
    <w:rsid w:val="003F2DD9"/>
    <w:rsid w:val="00480140"/>
    <w:rsid w:val="004B4F91"/>
    <w:rsid w:val="004B5D3C"/>
    <w:rsid w:val="004C108C"/>
    <w:rsid w:val="004F5246"/>
    <w:rsid w:val="0051542E"/>
    <w:rsid w:val="005A4AF9"/>
    <w:rsid w:val="005E7B2E"/>
    <w:rsid w:val="00611692"/>
    <w:rsid w:val="00615A10"/>
    <w:rsid w:val="006230F7"/>
    <w:rsid w:val="006468BA"/>
    <w:rsid w:val="0065389C"/>
    <w:rsid w:val="00693796"/>
    <w:rsid w:val="0069625E"/>
    <w:rsid w:val="00696C0B"/>
    <w:rsid w:val="006D37E5"/>
    <w:rsid w:val="00740774"/>
    <w:rsid w:val="00744A6E"/>
    <w:rsid w:val="00766D4B"/>
    <w:rsid w:val="00771919"/>
    <w:rsid w:val="007A5178"/>
    <w:rsid w:val="00874A5F"/>
    <w:rsid w:val="00965D0E"/>
    <w:rsid w:val="00984085"/>
    <w:rsid w:val="00A250EB"/>
    <w:rsid w:val="00A53946"/>
    <w:rsid w:val="00A75288"/>
    <w:rsid w:val="00AA2082"/>
    <w:rsid w:val="00AD2821"/>
    <w:rsid w:val="00AD62E2"/>
    <w:rsid w:val="00AE472A"/>
    <w:rsid w:val="00AE74EF"/>
    <w:rsid w:val="00B0442A"/>
    <w:rsid w:val="00B34267"/>
    <w:rsid w:val="00B91389"/>
    <w:rsid w:val="00BA6A81"/>
    <w:rsid w:val="00BC0A50"/>
    <w:rsid w:val="00BC5533"/>
    <w:rsid w:val="00C12DD5"/>
    <w:rsid w:val="00C23A76"/>
    <w:rsid w:val="00C36052"/>
    <w:rsid w:val="00C624D6"/>
    <w:rsid w:val="00C639F7"/>
    <w:rsid w:val="00CE43C0"/>
    <w:rsid w:val="00D20A5D"/>
    <w:rsid w:val="00D45030"/>
    <w:rsid w:val="00D50A04"/>
    <w:rsid w:val="00D53929"/>
    <w:rsid w:val="00D54323"/>
    <w:rsid w:val="00D66EBE"/>
    <w:rsid w:val="00E42CED"/>
    <w:rsid w:val="00EE07F6"/>
    <w:rsid w:val="00F23C9C"/>
    <w:rsid w:val="00F465CF"/>
    <w:rsid w:val="00F627EF"/>
    <w:rsid w:val="00F72246"/>
    <w:rsid w:val="00F76D02"/>
    <w:rsid w:val="00FB751A"/>
    <w:rsid w:val="00FE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F7BB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EBE"/>
    <w:pPr>
      <w:spacing w:before="240" w:after="60"/>
      <w:jc w:val="center"/>
      <w:outlineLvl w:val="0"/>
    </w:pPr>
    <w:rPr>
      <w:rFonts w:cs="Arial"/>
      <w:b/>
      <w:bCs/>
      <w:kern w:val="28"/>
      <w:szCs w:val="32"/>
    </w:rPr>
  </w:style>
  <w:style w:type="character" w:customStyle="1" w:styleId="TitleChar">
    <w:name w:val="Title Char"/>
    <w:basedOn w:val="DefaultParagraphFont"/>
    <w:link w:val="Title"/>
    <w:rsid w:val="00D66EBE"/>
    <w:rPr>
      <w:rFonts w:ascii="Times New Roman" w:eastAsia="Times New Roman" w:hAnsi="Times New Roman" w:cs="Arial"/>
      <w:b/>
      <w:bCs/>
      <w:kern w:val="28"/>
      <w:szCs w:val="32"/>
    </w:rPr>
  </w:style>
  <w:style w:type="character" w:styleId="Hyperlink">
    <w:name w:val="Hyperlink"/>
    <w:basedOn w:val="DefaultParagraphFont"/>
    <w:uiPriority w:val="99"/>
    <w:unhideWhenUsed/>
    <w:rsid w:val="00D66EBE"/>
    <w:rPr>
      <w:color w:val="0000FF" w:themeColor="hyperlink"/>
      <w:u w:val="single"/>
    </w:rPr>
  </w:style>
  <w:style w:type="character" w:styleId="Strong">
    <w:name w:val="Strong"/>
    <w:basedOn w:val="DefaultParagraphFont"/>
    <w:uiPriority w:val="22"/>
    <w:rsid w:val="00D66EBE"/>
    <w:rPr>
      <w:b/>
    </w:rPr>
  </w:style>
  <w:style w:type="table" w:customStyle="1" w:styleId="LightGrid-Accent11">
    <w:name w:val="Light Grid - Accent 11"/>
    <w:basedOn w:val="TableNormal"/>
    <w:uiPriority w:val="62"/>
    <w:rsid w:val="00D66EBE"/>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rsid w:val="00D66EBE"/>
    <w:pPr>
      <w:spacing w:beforeLines="1" w:afterLines="1"/>
    </w:pPr>
    <w:rPr>
      <w:rFonts w:ascii="Times" w:eastAsiaTheme="minorHAnsi" w:hAnsi="Times"/>
      <w:sz w:val="20"/>
      <w:szCs w:val="20"/>
    </w:rPr>
  </w:style>
  <w:style w:type="paragraph" w:styleId="Footer">
    <w:name w:val="footer"/>
    <w:basedOn w:val="Normal"/>
    <w:link w:val="FooterChar"/>
    <w:rsid w:val="00D66EBE"/>
    <w:pPr>
      <w:tabs>
        <w:tab w:val="center" w:pos="4320"/>
        <w:tab w:val="right" w:pos="8640"/>
      </w:tabs>
    </w:pPr>
  </w:style>
  <w:style w:type="character" w:customStyle="1" w:styleId="FooterChar">
    <w:name w:val="Footer Char"/>
    <w:basedOn w:val="DefaultParagraphFont"/>
    <w:link w:val="Footer"/>
    <w:rsid w:val="00D66EBE"/>
    <w:rPr>
      <w:rFonts w:ascii="Times New Roman" w:eastAsia="Times New Roman" w:hAnsi="Times New Roman" w:cs="Times New Roman"/>
    </w:rPr>
  </w:style>
  <w:style w:type="character" w:styleId="PageNumber">
    <w:name w:val="page number"/>
    <w:basedOn w:val="DefaultParagraphFont"/>
    <w:rsid w:val="00D66EBE"/>
  </w:style>
  <w:style w:type="table" w:styleId="TableGrid">
    <w:name w:val="Table Grid"/>
    <w:basedOn w:val="TableNormal"/>
    <w:uiPriority w:val="59"/>
    <w:rsid w:val="00D66EB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6EBE"/>
    <w:pPr>
      <w:ind w:left="720"/>
      <w:contextualSpacing/>
    </w:pPr>
  </w:style>
  <w:style w:type="character" w:styleId="FollowedHyperlink">
    <w:name w:val="FollowedHyperlink"/>
    <w:basedOn w:val="DefaultParagraphFont"/>
    <w:uiPriority w:val="99"/>
    <w:semiHidden/>
    <w:unhideWhenUsed/>
    <w:rsid w:val="00874A5F"/>
    <w:rPr>
      <w:color w:val="800080" w:themeColor="followedHyperlink"/>
      <w:u w:val="single"/>
    </w:rPr>
  </w:style>
  <w:style w:type="character" w:styleId="CommentReference">
    <w:name w:val="annotation reference"/>
    <w:basedOn w:val="DefaultParagraphFont"/>
    <w:uiPriority w:val="99"/>
    <w:semiHidden/>
    <w:unhideWhenUsed/>
    <w:rsid w:val="00CE43C0"/>
    <w:rPr>
      <w:sz w:val="18"/>
      <w:szCs w:val="18"/>
    </w:rPr>
  </w:style>
  <w:style w:type="paragraph" w:styleId="CommentText">
    <w:name w:val="annotation text"/>
    <w:basedOn w:val="Normal"/>
    <w:link w:val="CommentTextChar"/>
    <w:uiPriority w:val="99"/>
    <w:semiHidden/>
    <w:unhideWhenUsed/>
    <w:rsid w:val="00CE43C0"/>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E43C0"/>
  </w:style>
  <w:style w:type="paragraph" w:styleId="BalloonText">
    <w:name w:val="Balloon Text"/>
    <w:basedOn w:val="Normal"/>
    <w:link w:val="BalloonTextChar"/>
    <w:uiPriority w:val="99"/>
    <w:semiHidden/>
    <w:unhideWhenUsed/>
    <w:rsid w:val="00CE4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C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B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EBE"/>
    <w:pPr>
      <w:spacing w:before="240" w:after="60"/>
      <w:jc w:val="center"/>
      <w:outlineLvl w:val="0"/>
    </w:pPr>
    <w:rPr>
      <w:rFonts w:cs="Arial"/>
      <w:b/>
      <w:bCs/>
      <w:kern w:val="28"/>
      <w:szCs w:val="32"/>
    </w:rPr>
  </w:style>
  <w:style w:type="character" w:customStyle="1" w:styleId="TitleChar">
    <w:name w:val="Title Char"/>
    <w:basedOn w:val="DefaultParagraphFont"/>
    <w:link w:val="Title"/>
    <w:rsid w:val="00D66EBE"/>
    <w:rPr>
      <w:rFonts w:ascii="Times New Roman" w:eastAsia="Times New Roman" w:hAnsi="Times New Roman" w:cs="Arial"/>
      <w:b/>
      <w:bCs/>
      <w:kern w:val="28"/>
      <w:szCs w:val="32"/>
    </w:rPr>
  </w:style>
  <w:style w:type="character" w:styleId="Hyperlink">
    <w:name w:val="Hyperlink"/>
    <w:basedOn w:val="DefaultParagraphFont"/>
    <w:uiPriority w:val="99"/>
    <w:unhideWhenUsed/>
    <w:rsid w:val="00D66EBE"/>
    <w:rPr>
      <w:color w:val="0000FF" w:themeColor="hyperlink"/>
      <w:u w:val="single"/>
    </w:rPr>
  </w:style>
  <w:style w:type="character" w:styleId="Strong">
    <w:name w:val="Strong"/>
    <w:basedOn w:val="DefaultParagraphFont"/>
    <w:uiPriority w:val="22"/>
    <w:rsid w:val="00D66EBE"/>
    <w:rPr>
      <w:b/>
    </w:rPr>
  </w:style>
  <w:style w:type="table" w:customStyle="1" w:styleId="LightGrid-Accent11">
    <w:name w:val="Light Grid - Accent 11"/>
    <w:basedOn w:val="TableNormal"/>
    <w:uiPriority w:val="62"/>
    <w:rsid w:val="00D66EBE"/>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rsid w:val="00D66EBE"/>
    <w:pPr>
      <w:spacing w:beforeLines="1" w:afterLines="1"/>
    </w:pPr>
    <w:rPr>
      <w:rFonts w:ascii="Times" w:eastAsiaTheme="minorHAnsi" w:hAnsi="Times"/>
      <w:sz w:val="20"/>
      <w:szCs w:val="20"/>
    </w:rPr>
  </w:style>
  <w:style w:type="paragraph" w:styleId="Footer">
    <w:name w:val="footer"/>
    <w:basedOn w:val="Normal"/>
    <w:link w:val="FooterChar"/>
    <w:rsid w:val="00D66EBE"/>
    <w:pPr>
      <w:tabs>
        <w:tab w:val="center" w:pos="4320"/>
        <w:tab w:val="right" w:pos="8640"/>
      </w:tabs>
    </w:pPr>
  </w:style>
  <w:style w:type="character" w:customStyle="1" w:styleId="FooterChar">
    <w:name w:val="Footer Char"/>
    <w:basedOn w:val="DefaultParagraphFont"/>
    <w:link w:val="Footer"/>
    <w:rsid w:val="00D66EBE"/>
    <w:rPr>
      <w:rFonts w:ascii="Times New Roman" w:eastAsia="Times New Roman" w:hAnsi="Times New Roman" w:cs="Times New Roman"/>
    </w:rPr>
  </w:style>
  <w:style w:type="character" w:styleId="PageNumber">
    <w:name w:val="page number"/>
    <w:basedOn w:val="DefaultParagraphFont"/>
    <w:rsid w:val="00D66EBE"/>
  </w:style>
  <w:style w:type="table" w:styleId="TableGrid">
    <w:name w:val="Table Grid"/>
    <w:basedOn w:val="TableNormal"/>
    <w:uiPriority w:val="59"/>
    <w:rsid w:val="00D66EBE"/>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66EBE"/>
    <w:pPr>
      <w:ind w:left="720"/>
      <w:contextualSpacing/>
    </w:pPr>
  </w:style>
  <w:style w:type="character" w:styleId="FollowedHyperlink">
    <w:name w:val="FollowedHyperlink"/>
    <w:basedOn w:val="DefaultParagraphFont"/>
    <w:uiPriority w:val="99"/>
    <w:semiHidden/>
    <w:unhideWhenUsed/>
    <w:rsid w:val="00874A5F"/>
    <w:rPr>
      <w:color w:val="800080" w:themeColor="followedHyperlink"/>
      <w:u w:val="single"/>
    </w:rPr>
  </w:style>
  <w:style w:type="character" w:styleId="CommentReference">
    <w:name w:val="annotation reference"/>
    <w:basedOn w:val="DefaultParagraphFont"/>
    <w:uiPriority w:val="99"/>
    <w:semiHidden/>
    <w:unhideWhenUsed/>
    <w:rsid w:val="00CE43C0"/>
    <w:rPr>
      <w:sz w:val="18"/>
      <w:szCs w:val="18"/>
    </w:rPr>
  </w:style>
  <w:style w:type="paragraph" w:styleId="CommentText">
    <w:name w:val="annotation text"/>
    <w:basedOn w:val="Normal"/>
    <w:link w:val="CommentTextChar"/>
    <w:uiPriority w:val="99"/>
    <w:semiHidden/>
    <w:unhideWhenUsed/>
    <w:rsid w:val="00CE43C0"/>
    <w:pPr>
      <w:spacing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CE43C0"/>
  </w:style>
  <w:style w:type="paragraph" w:styleId="BalloonText">
    <w:name w:val="Balloon Text"/>
    <w:basedOn w:val="Normal"/>
    <w:link w:val="BalloonTextChar"/>
    <w:uiPriority w:val="99"/>
    <w:semiHidden/>
    <w:unhideWhenUsed/>
    <w:rsid w:val="00CE4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3C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oj/view/" TargetMode="External"/><Relationship Id="rId13" Type="http://schemas.openxmlformats.org/officeDocument/2006/relationships/hyperlink" Target="mailto:Danny.Paskin@csulb.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ny.Paskin@csulb.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ennifer.Fleming@csulb.edu" TargetMode="External"/><Relationship Id="rId5" Type="http://schemas.openxmlformats.org/officeDocument/2006/relationships/webSettings" Target="webSettings.xml"/><Relationship Id="rId15" Type="http://schemas.openxmlformats.org/officeDocument/2006/relationships/hyperlink" Target="mailto:Chris.Karadjov@csulb.edu" TargetMode="External"/><Relationship Id="rId10" Type="http://schemas.openxmlformats.org/officeDocument/2006/relationships/hyperlink" Target="http://www.youtube.com/watch?v=X3CtKpXrE1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org/wgbh/pages/frontline/newswar/view/5.html" TargetMode="External"/><Relationship Id="rId14" Type="http://schemas.openxmlformats.org/officeDocument/2006/relationships/hyperlink" Target="mailto:Holly@Ferris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5FAB42B6</Template>
  <TotalTime>0</TotalTime>
  <Pages>6</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Shaffer</dc:creator>
  <cp:lastModifiedBy>Teri LeGault</cp:lastModifiedBy>
  <cp:revision>2</cp:revision>
  <cp:lastPrinted>2015-08-13T21:44:00Z</cp:lastPrinted>
  <dcterms:created xsi:type="dcterms:W3CDTF">2015-08-24T21:48:00Z</dcterms:created>
  <dcterms:modified xsi:type="dcterms:W3CDTF">2015-08-24T21:48:00Z</dcterms:modified>
</cp:coreProperties>
</file>