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8D5C4B" w14:textId="3ACE0A2B" w:rsidR="00754F9E" w:rsidRPr="009D4286" w:rsidRDefault="008F627E" w:rsidP="003A3AF9">
      <w:pPr>
        <w:spacing w:after="120"/>
        <w:rPr>
          <w:b/>
          <w:color w:val="000000" w:themeColor="text1"/>
          <w:sz w:val="28"/>
          <w:szCs w:val="28"/>
        </w:rPr>
      </w:pPr>
      <w:r w:rsidRPr="009D4286">
        <w:rPr>
          <w:b/>
          <w:color w:val="000000" w:themeColor="text1"/>
          <w:sz w:val="28"/>
          <w:szCs w:val="28"/>
        </w:rPr>
        <w:t>2015 Retreat--Mission, Vision, Strategic Planning</w:t>
      </w:r>
      <w:bookmarkStart w:id="0" w:name="_GoBack"/>
      <w:bookmarkEnd w:id="0"/>
    </w:p>
    <w:p w14:paraId="5DA26A1F" w14:textId="77777777" w:rsidR="008F627E" w:rsidRPr="000C060A" w:rsidRDefault="008F627E" w:rsidP="003A3AF9">
      <w:pPr>
        <w:spacing w:after="120"/>
        <w:rPr>
          <w:b/>
          <w:color w:val="000000" w:themeColor="text1"/>
        </w:rPr>
      </w:pPr>
    </w:p>
    <w:p w14:paraId="0D68E479" w14:textId="1C8F79A5" w:rsidR="008F627E" w:rsidRPr="000C060A" w:rsidRDefault="008F627E" w:rsidP="003A3AF9">
      <w:pPr>
        <w:spacing w:after="120"/>
        <w:rPr>
          <w:b/>
          <w:color w:val="000000" w:themeColor="text1"/>
        </w:rPr>
      </w:pPr>
      <w:r w:rsidRPr="000C060A">
        <w:rPr>
          <w:b/>
          <w:color w:val="000000" w:themeColor="text1"/>
        </w:rPr>
        <w:t>Next steps:</w:t>
      </w:r>
    </w:p>
    <w:p w14:paraId="473A7693" w14:textId="5BD5DB36" w:rsidR="008F627E" w:rsidRPr="000C060A" w:rsidRDefault="00987156" w:rsidP="003A3AF9">
      <w:pPr>
        <w:spacing w:after="120"/>
        <w:rPr>
          <w:b/>
          <w:color w:val="000000" w:themeColor="text1"/>
        </w:rPr>
      </w:pPr>
      <w:r>
        <w:rPr>
          <w:b/>
          <w:color w:val="000000" w:themeColor="text1"/>
        </w:rPr>
        <w:t>1. Finalize Mission/</w:t>
      </w:r>
      <w:r w:rsidR="008F627E" w:rsidRPr="000C060A">
        <w:rPr>
          <w:b/>
          <w:color w:val="000000" w:themeColor="text1"/>
        </w:rPr>
        <w:t>Vision Statements</w:t>
      </w:r>
      <w:r>
        <w:rPr>
          <w:b/>
          <w:color w:val="000000" w:themeColor="text1"/>
        </w:rPr>
        <w:t xml:space="preserve"> (A</w:t>
      </w:r>
      <w:r w:rsidR="007B05C1" w:rsidRPr="000C060A">
        <w:rPr>
          <w:b/>
          <w:color w:val="000000" w:themeColor="text1"/>
        </w:rPr>
        <w:t>ppendix A)</w:t>
      </w:r>
      <w:r>
        <w:rPr>
          <w:b/>
          <w:color w:val="000000" w:themeColor="text1"/>
        </w:rPr>
        <w:t xml:space="preserve"> and Core Values (Appendix B)</w:t>
      </w:r>
    </w:p>
    <w:p w14:paraId="429D6955" w14:textId="45A9347C" w:rsidR="008F627E" w:rsidRPr="000C060A" w:rsidRDefault="008F627E" w:rsidP="003A3AF9">
      <w:pPr>
        <w:spacing w:after="120"/>
        <w:rPr>
          <w:b/>
          <w:color w:val="000000" w:themeColor="text1"/>
        </w:rPr>
      </w:pPr>
      <w:r w:rsidRPr="000C060A">
        <w:rPr>
          <w:b/>
          <w:color w:val="000000" w:themeColor="text1"/>
        </w:rPr>
        <w:t>2. Publicizing the College</w:t>
      </w:r>
      <w:r w:rsidR="00E1332A" w:rsidRPr="000C060A">
        <w:rPr>
          <w:b/>
          <w:color w:val="000000" w:themeColor="text1"/>
        </w:rPr>
        <w:t xml:space="preserve">: Who we are and what we do now. </w:t>
      </w:r>
    </w:p>
    <w:p w14:paraId="28E3B1C2" w14:textId="5D9B2483" w:rsidR="008F627E" w:rsidRPr="000C060A" w:rsidRDefault="00E1332A" w:rsidP="003A3AF9">
      <w:pPr>
        <w:spacing w:after="120"/>
        <w:rPr>
          <w:b/>
          <w:color w:val="000000" w:themeColor="text1"/>
        </w:rPr>
      </w:pPr>
      <w:r w:rsidRPr="000C060A">
        <w:rPr>
          <w:b/>
          <w:color w:val="000000" w:themeColor="text1"/>
        </w:rPr>
        <w:tab/>
      </w:r>
      <w:r w:rsidR="008F627E" w:rsidRPr="000C060A">
        <w:rPr>
          <w:b/>
          <w:color w:val="000000" w:themeColor="text1"/>
        </w:rPr>
        <w:t xml:space="preserve">a. Develop catchy, evocative slogans and themes for </w:t>
      </w:r>
      <w:r w:rsidR="007E3B97">
        <w:rPr>
          <w:b/>
          <w:color w:val="000000" w:themeColor="text1"/>
        </w:rPr>
        <w:t xml:space="preserve">promotional </w:t>
      </w:r>
      <w:r w:rsidR="008F627E" w:rsidRPr="000C060A">
        <w:rPr>
          <w:b/>
          <w:color w:val="000000" w:themeColor="text1"/>
        </w:rPr>
        <w:t>use</w:t>
      </w:r>
    </w:p>
    <w:p w14:paraId="1F4A002A" w14:textId="7D085EE7" w:rsidR="008F627E" w:rsidRPr="000C060A" w:rsidRDefault="00E1332A" w:rsidP="00987156">
      <w:pPr>
        <w:spacing w:after="120"/>
        <w:rPr>
          <w:b/>
          <w:color w:val="000000" w:themeColor="text1"/>
        </w:rPr>
      </w:pPr>
      <w:r w:rsidRPr="000C060A">
        <w:rPr>
          <w:b/>
          <w:color w:val="000000" w:themeColor="text1"/>
        </w:rPr>
        <w:tab/>
      </w:r>
      <w:r w:rsidR="008F627E" w:rsidRPr="000C060A">
        <w:rPr>
          <w:b/>
          <w:color w:val="000000" w:themeColor="text1"/>
        </w:rPr>
        <w:t xml:space="preserve">b. </w:t>
      </w:r>
      <w:r w:rsidR="007B05C1" w:rsidRPr="000C060A">
        <w:rPr>
          <w:b/>
          <w:color w:val="000000" w:themeColor="text1"/>
        </w:rPr>
        <w:t xml:space="preserve">Effectively </w:t>
      </w:r>
      <w:r w:rsidR="008F627E" w:rsidRPr="000C060A">
        <w:rPr>
          <w:b/>
          <w:color w:val="000000" w:themeColor="text1"/>
        </w:rPr>
        <w:t xml:space="preserve">articulate </w:t>
      </w:r>
      <w:r w:rsidR="007B05C1" w:rsidRPr="000C060A">
        <w:rPr>
          <w:b/>
          <w:color w:val="000000" w:themeColor="text1"/>
        </w:rPr>
        <w:t xml:space="preserve">and illustrate </w:t>
      </w:r>
      <w:r w:rsidR="008F627E" w:rsidRPr="000C060A">
        <w:rPr>
          <w:b/>
          <w:color w:val="000000" w:themeColor="text1"/>
        </w:rPr>
        <w:t xml:space="preserve">the </w:t>
      </w:r>
      <w:r w:rsidR="008F627E" w:rsidRPr="000C060A">
        <w:rPr>
          <w:b/>
          <w:i/>
          <w:color w:val="000000" w:themeColor="text1"/>
        </w:rPr>
        <w:t>unique</w:t>
      </w:r>
      <w:r w:rsidR="008F627E" w:rsidRPr="000C060A">
        <w:rPr>
          <w:b/>
          <w:color w:val="000000" w:themeColor="text1"/>
        </w:rPr>
        <w:t xml:space="preserve"> role </w:t>
      </w:r>
      <w:r w:rsidR="007B05C1" w:rsidRPr="000C060A">
        <w:rPr>
          <w:b/>
          <w:color w:val="000000" w:themeColor="text1"/>
        </w:rPr>
        <w:t xml:space="preserve">and strengths </w:t>
      </w:r>
      <w:r w:rsidR="008F627E" w:rsidRPr="000C060A">
        <w:rPr>
          <w:b/>
          <w:color w:val="000000" w:themeColor="text1"/>
        </w:rPr>
        <w:t xml:space="preserve">of the CLA in </w:t>
      </w:r>
      <w:r w:rsidRPr="000C060A">
        <w:rPr>
          <w:b/>
          <w:color w:val="000000" w:themeColor="text1"/>
        </w:rPr>
        <w:tab/>
      </w:r>
      <w:r w:rsidR="008F627E" w:rsidRPr="000C060A">
        <w:rPr>
          <w:b/>
          <w:color w:val="000000" w:themeColor="text1"/>
        </w:rPr>
        <w:t xml:space="preserve">relation to the Mission, Vision and Strategic </w:t>
      </w:r>
      <w:r w:rsidR="007B05C1" w:rsidRPr="000C060A">
        <w:rPr>
          <w:b/>
          <w:color w:val="000000" w:themeColor="text1"/>
        </w:rPr>
        <w:t xml:space="preserve">Goals of </w:t>
      </w:r>
      <w:r w:rsidR="008F627E" w:rsidRPr="000C060A">
        <w:rPr>
          <w:b/>
          <w:color w:val="000000" w:themeColor="text1"/>
        </w:rPr>
        <w:t>the University</w:t>
      </w:r>
      <w:r w:rsidR="007B05C1" w:rsidRPr="000C060A">
        <w:rPr>
          <w:b/>
          <w:color w:val="000000" w:themeColor="text1"/>
        </w:rPr>
        <w:t xml:space="preserve">. </w:t>
      </w:r>
      <w:r w:rsidR="009D4286">
        <w:rPr>
          <w:b/>
          <w:color w:val="000000" w:themeColor="text1"/>
        </w:rPr>
        <w:t xml:space="preserve"> Some candidates </w:t>
      </w:r>
      <w:r w:rsidR="009D4286">
        <w:rPr>
          <w:b/>
          <w:color w:val="000000" w:themeColor="text1"/>
        </w:rPr>
        <w:tab/>
        <w:t>include, but are not limited to (see also Appendix B):</w:t>
      </w:r>
    </w:p>
    <w:p w14:paraId="4CF44CCE" w14:textId="77777777" w:rsidR="007B05C1" w:rsidRPr="000C060A" w:rsidRDefault="007B05C1" w:rsidP="007B05C1">
      <w:pPr>
        <w:pStyle w:val="ListParagraph"/>
        <w:numPr>
          <w:ilvl w:val="0"/>
          <w:numId w:val="15"/>
        </w:numPr>
        <w:spacing w:after="120"/>
        <w:rPr>
          <w:color w:val="000000" w:themeColor="text1"/>
        </w:rPr>
      </w:pPr>
      <w:r w:rsidRPr="000C060A">
        <w:rPr>
          <w:color w:val="000000" w:themeColor="text1"/>
        </w:rPr>
        <w:t>teaching core skills</w:t>
      </w:r>
    </w:p>
    <w:p w14:paraId="533369F4" w14:textId="77777777" w:rsidR="007B05C1" w:rsidRPr="000C060A" w:rsidRDefault="007B05C1" w:rsidP="007B05C1">
      <w:pPr>
        <w:pStyle w:val="ListParagraph"/>
        <w:numPr>
          <w:ilvl w:val="0"/>
          <w:numId w:val="15"/>
        </w:numPr>
        <w:spacing w:after="120"/>
        <w:rPr>
          <w:color w:val="000000" w:themeColor="text1"/>
        </w:rPr>
      </w:pPr>
      <w:r w:rsidRPr="000C060A">
        <w:rPr>
          <w:color w:val="000000" w:themeColor="text1"/>
        </w:rPr>
        <w:t>integrating students' educational experiences</w:t>
      </w:r>
    </w:p>
    <w:p w14:paraId="2E53DA0B" w14:textId="7B23C064" w:rsidR="007E3B97" w:rsidRDefault="007B05C1" w:rsidP="007B05C1">
      <w:pPr>
        <w:pStyle w:val="ListParagraph"/>
        <w:numPr>
          <w:ilvl w:val="0"/>
          <w:numId w:val="15"/>
        </w:numPr>
        <w:spacing w:after="120"/>
        <w:rPr>
          <w:color w:val="000000" w:themeColor="text1"/>
        </w:rPr>
      </w:pPr>
      <w:r w:rsidRPr="000C060A">
        <w:rPr>
          <w:color w:val="000000" w:themeColor="text1"/>
        </w:rPr>
        <w:t>imparting core values and dispositions : global, multicultural literacies and engagement as citizens c</w:t>
      </w:r>
      <w:r w:rsidR="007E3B97">
        <w:rPr>
          <w:color w:val="000000" w:themeColor="text1"/>
        </w:rPr>
        <w:t>ommitted to inquiry and fairness</w:t>
      </w:r>
    </w:p>
    <w:p w14:paraId="37FADDD0" w14:textId="2B4D2E34" w:rsidR="00987156" w:rsidRDefault="00987156" w:rsidP="00987156">
      <w:pPr>
        <w:spacing w:after="120"/>
        <w:ind w:left="720"/>
        <w:rPr>
          <w:b/>
          <w:color w:val="000000" w:themeColor="text1"/>
        </w:rPr>
      </w:pPr>
      <w:r w:rsidRPr="00987156">
        <w:rPr>
          <w:b/>
          <w:color w:val="000000" w:themeColor="text1"/>
        </w:rPr>
        <w:t>c. Identify key short-term, high-impact publicity goals and resource implications</w:t>
      </w:r>
    </w:p>
    <w:p w14:paraId="4AF24DC4" w14:textId="77777777" w:rsidR="00987156" w:rsidRPr="00987156" w:rsidRDefault="00987156" w:rsidP="00987156">
      <w:pPr>
        <w:spacing w:after="120"/>
        <w:ind w:left="720"/>
        <w:rPr>
          <w:b/>
          <w:color w:val="000000" w:themeColor="text1"/>
        </w:rPr>
      </w:pPr>
    </w:p>
    <w:p w14:paraId="2C3A2042" w14:textId="5D868FF2" w:rsidR="007B05C1" w:rsidRPr="000C060A" w:rsidRDefault="00E1332A" w:rsidP="003A3AF9">
      <w:pPr>
        <w:spacing w:after="120"/>
        <w:rPr>
          <w:b/>
          <w:color w:val="000000" w:themeColor="text1"/>
        </w:rPr>
      </w:pPr>
      <w:r w:rsidRPr="000C060A">
        <w:rPr>
          <w:b/>
          <w:color w:val="000000" w:themeColor="text1"/>
        </w:rPr>
        <w:t>3. Articulate Strategic Planning goals in order to:</w:t>
      </w:r>
    </w:p>
    <w:p w14:paraId="3091908B" w14:textId="14160DA9" w:rsidR="00E1332A" w:rsidRDefault="00E1332A" w:rsidP="003A3AF9">
      <w:pPr>
        <w:spacing w:after="120"/>
        <w:rPr>
          <w:b/>
          <w:color w:val="000000" w:themeColor="text1"/>
        </w:rPr>
      </w:pPr>
      <w:r w:rsidRPr="000C060A">
        <w:rPr>
          <w:b/>
          <w:color w:val="000000" w:themeColor="text1"/>
        </w:rPr>
        <w:tab/>
        <w:t xml:space="preserve">a. </w:t>
      </w:r>
      <w:r w:rsidR="004C3DE1" w:rsidRPr="000C060A">
        <w:rPr>
          <w:b/>
          <w:color w:val="000000" w:themeColor="text1"/>
        </w:rPr>
        <w:t>identify areas in which we need to gather data and make assessments</w:t>
      </w:r>
    </w:p>
    <w:p w14:paraId="5F784927" w14:textId="249B502F" w:rsidR="000547B1" w:rsidRPr="000C060A" w:rsidRDefault="000547B1" w:rsidP="003A3AF9">
      <w:pPr>
        <w:spacing w:after="120"/>
        <w:rPr>
          <w:b/>
          <w:color w:val="000000" w:themeColor="text1"/>
        </w:rPr>
      </w:pPr>
      <w:r>
        <w:rPr>
          <w:b/>
          <w:color w:val="000000" w:themeColor="text1"/>
        </w:rPr>
        <w:tab/>
        <w:t>b. make a case for University support for CLA</w:t>
      </w:r>
    </w:p>
    <w:p w14:paraId="55652824" w14:textId="7C3832B4" w:rsidR="00C601D4" w:rsidRPr="000C060A" w:rsidRDefault="000547B1" w:rsidP="003A3AF9">
      <w:pPr>
        <w:spacing w:after="120"/>
        <w:rPr>
          <w:b/>
          <w:color w:val="000000" w:themeColor="text1"/>
        </w:rPr>
      </w:pPr>
      <w:r>
        <w:rPr>
          <w:b/>
          <w:color w:val="000000" w:themeColor="text1"/>
        </w:rPr>
        <w:tab/>
        <w:t>c</w:t>
      </w:r>
      <w:r w:rsidR="004C3DE1" w:rsidRPr="000C060A">
        <w:rPr>
          <w:b/>
          <w:color w:val="000000" w:themeColor="text1"/>
        </w:rPr>
        <w:t>. prioritize faculty and staff initiatives and projects: where do we focus our energies?</w:t>
      </w:r>
      <w:r w:rsidR="00C601D4">
        <w:rPr>
          <w:b/>
          <w:color w:val="000000" w:themeColor="text1"/>
        </w:rPr>
        <w:t xml:space="preserve"> </w:t>
      </w:r>
      <w:r w:rsidR="007E3B97">
        <w:rPr>
          <w:b/>
          <w:color w:val="000000" w:themeColor="text1"/>
        </w:rPr>
        <w:tab/>
        <w:t>provide incentives (material or immaterial)?</w:t>
      </w:r>
    </w:p>
    <w:p w14:paraId="0E0C97DE" w14:textId="3A8B9142" w:rsidR="00C601D4" w:rsidRPr="000C060A" w:rsidRDefault="000547B1" w:rsidP="003A3AF9">
      <w:pPr>
        <w:spacing w:after="120"/>
        <w:rPr>
          <w:b/>
          <w:color w:val="000000" w:themeColor="text1"/>
        </w:rPr>
      </w:pPr>
      <w:r>
        <w:rPr>
          <w:b/>
          <w:color w:val="000000" w:themeColor="text1"/>
        </w:rPr>
        <w:tab/>
        <w:t>d</w:t>
      </w:r>
      <w:r w:rsidR="004C3DE1" w:rsidRPr="000C060A">
        <w:rPr>
          <w:b/>
          <w:color w:val="000000" w:themeColor="text1"/>
        </w:rPr>
        <w:t>. identify the resourc</w:t>
      </w:r>
      <w:r w:rsidR="00C601D4">
        <w:rPr>
          <w:b/>
          <w:color w:val="000000" w:themeColor="text1"/>
        </w:rPr>
        <w:t xml:space="preserve">es needed to achieve those goals and assess both current </w:t>
      </w:r>
      <w:r w:rsidR="007E3B97">
        <w:rPr>
          <w:b/>
          <w:color w:val="000000" w:themeColor="text1"/>
        </w:rPr>
        <w:tab/>
      </w:r>
      <w:r w:rsidR="00C601D4">
        <w:rPr>
          <w:b/>
          <w:color w:val="000000" w:themeColor="text1"/>
        </w:rPr>
        <w:t>resources (</w:t>
      </w:r>
      <w:r w:rsidR="007E3B97">
        <w:rPr>
          <w:b/>
          <w:color w:val="000000" w:themeColor="text1"/>
        </w:rPr>
        <w:t xml:space="preserve">time/money and their potential reallocation) as well as </w:t>
      </w:r>
      <w:r w:rsidR="00C601D4">
        <w:rPr>
          <w:b/>
          <w:color w:val="000000" w:themeColor="text1"/>
        </w:rPr>
        <w:t xml:space="preserve">possible new </w:t>
      </w:r>
      <w:r w:rsidR="007E3B97">
        <w:rPr>
          <w:b/>
          <w:color w:val="000000" w:themeColor="text1"/>
        </w:rPr>
        <w:tab/>
      </w:r>
      <w:r w:rsidR="00C601D4">
        <w:rPr>
          <w:b/>
          <w:color w:val="000000" w:themeColor="text1"/>
        </w:rPr>
        <w:t>sources (University funds, External grants</w:t>
      </w:r>
      <w:r w:rsidR="00320BC1">
        <w:rPr>
          <w:b/>
          <w:color w:val="000000" w:themeColor="text1"/>
        </w:rPr>
        <w:t xml:space="preserve"> etc.). </w:t>
      </w:r>
    </w:p>
    <w:p w14:paraId="481A6D65" w14:textId="0BE0CAB5" w:rsidR="008F4AB9" w:rsidRPr="000C060A" w:rsidRDefault="002D0528" w:rsidP="003A3AF9">
      <w:pPr>
        <w:spacing w:after="120"/>
        <w:rPr>
          <w:b/>
          <w:color w:val="000000" w:themeColor="text1"/>
        </w:rPr>
      </w:pPr>
      <w:r>
        <w:rPr>
          <w:noProof/>
          <w:color w:val="000000" w:themeColor="text1"/>
        </w:rPr>
        <mc:AlternateContent>
          <mc:Choice Requires="wps">
            <w:drawing>
              <wp:anchor distT="0" distB="0" distL="114300" distR="114300" simplePos="0" relativeHeight="251659264" behindDoc="0" locked="0" layoutInCell="1" allowOverlap="1" wp14:anchorId="61EA605C" wp14:editId="49CD3109">
                <wp:simplePos x="0" y="0"/>
                <wp:positionH relativeFrom="column">
                  <wp:posOffset>277495</wp:posOffset>
                </wp:positionH>
                <wp:positionV relativeFrom="paragraph">
                  <wp:posOffset>25400</wp:posOffset>
                </wp:positionV>
                <wp:extent cx="5392420" cy="148082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392420" cy="14808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3BEACE" w14:textId="6A7ED34B" w:rsidR="000547B1" w:rsidRPr="005E7FF7" w:rsidRDefault="00E856C8" w:rsidP="00320BC1">
                            <w:pPr>
                              <w:pBdr>
                                <w:top w:val="double" w:sz="4" w:space="1" w:color="auto"/>
                                <w:left w:val="double" w:sz="4" w:space="4" w:color="auto"/>
                                <w:bottom w:val="double" w:sz="4" w:space="1" w:color="auto"/>
                                <w:right w:val="double" w:sz="4" w:space="4" w:color="auto"/>
                              </w:pBdr>
                              <w:rPr>
                                <w:b/>
                                <w:i/>
                              </w:rPr>
                            </w:pPr>
                            <w:r>
                              <w:rPr>
                                <w:b/>
                                <w:i/>
                              </w:rPr>
                              <w:t>***DRAFT ***</w:t>
                            </w:r>
                            <w:r w:rsidR="000547B1" w:rsidRPr="00320BC1">
                              <w:rPr>
                                <w:b/>
                                <w:i/>
                              </w:rPr>
                              <w:t xml:space="preserve">Task force charge: </w:t>
                            </w:r>
                            <w:r w:rsidR="000547B1">
                              <w:rPr>
                                <w:b/>
                                <w:i/>
                              </w:rPr>
                              <w:t xml:space="preserve">  </w:t>
                            </w:r>
                            <w:r w:rsidR="000547B1">
                              <w:t>Steps 1 and 2, above.</w:t>
                            </w:r>
                          </w:p>
                          <w:p w14:paraId="5CA0DB37" w14:textId="22256C4E" w:rsidR="000547B1" w:rsidRDefault="000547B1" w:rsidP="00320BC1">
                            <w:pPr>
                              <w:pBdr>
                                <w:top w:val="double" w:sz="4" w:space="1" w:color="auto"/>
                                <w:left w:val="double" w:sz="4" w:space="4" w:color="auto"/>
                                <w:bottom w:val="double" w:sz="4" w:space="1" w:color="auto"/>
                                <w:right w:val="double" w:sz="4" w:space="4" w:color="auto"/>
                              </w:pBdr>
                            </w:pPr>
                            <w:r>
                              <w:t>Step 3: Starting from results of both retreats, refine strategic goals and outline, for each, several possible concrete initiatives (to include working with existing, University-wide programs/initiatives) and their resource implications.</w:t>
                            </w:r>
                            <w:r w:rsidR="00500485">
                              <w:t xml:space="preserve"> Propose priorities. </w:t>
                            </w:r>
                          </w:p>
                          <w:p w14:paraId="04421B8E" w14:textId="48F9BEAE" w:rsidR="000547B1" w:rsidRDefault="000547B1" w:rsidP="00320BC1">
                            <w:pPr>
                              <w:pBdr>
                                <w:top w:val="double" w:sz="4" w:space="1" w:color="auto"/>
                                <w:left w:val="double" w:sz="4" w:space="4" w:color="auto"/>
                                <w:bottom w:val="double" w:sz="4" w:space="1" w:color="auto"/>
                                <w:right w:val="double" w:sz="4" w:space="4" w:color="auto"/>
                              </w:pBdr>
                            </w:pPr>
                            <w:r>
                              <w:t xml:space="preserve">Solicit input from CLA faculty in AY 15-16.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21.85pt;margin-top:2pt;width:424.6pt;height:11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" filled="f" stroked="f">
                <v:textbox>
                  <w:txbxContent>
                    <w:p w14:paraId="1C3BEACE" w14:textId="6A7ED34B" w:rsidR="000547B1" w:rsidRPr="005E7FF7" w:rsidRDefault="00E856C8" w:rsidP="00320BC1">
                      <w:pPr>
                        <w:pBdr>
                          <w:top w:val="double" w:sz="4" w:space="1" w:color="auto"/>
                          <w:left w:val="double" w:sz="4" w:space="4" w:color="auto"/>
                          <w:bottom w:val="double" w:sz="4" w:space="1" w:color="auto"/>
                          <w:right w:val="double" w:sz="4" w:space="4" w:color="auto"/>
                        </w:pBdr>
                        <w:rPr>
                          <w:b/>
                          <w:i/>
                        </w:rPr>
                      </w:pPr>
                      <w:r>
                        <w:rPr>
                          <w:b/>
                          <w:i/>
                        </w:rPr>
                        <w:t>***DRAFT ***</w:t>
                      </w:r>
                      <w:r w:rsidR="000547B1" w:rsidRPr="00320BC1">
                        <w:rPr>
                          <w:b/>
                          <w:i/>
                        </w:rPr>
                        <w:t xml:space="preserve">Task force charge: </w:t>
                      </w:r>
                      <w:r w:rsidR="000547B1">
                        <w:rPr>
                          <w:b/>
                          <w:i/>
                        </w:rPr>
                        <w:t xml:space="preserve">  </w:t>
                      </w:r>
                      <w:r w:rsidR="000547B1">
                        <w:t>Steps 1 and 2, above.</w:t>
                      </w:r>
                    </w:p>
                    <w:p w14:paraId="5CA0DB37" w14:textId="22256C4E" w:rsidR="000547B1" w:rsidRDefault="000547B1" w:rsidP="00320BC1">
                      <w:pPr>
                        <w:pBdr>
                          <w:top w:val="double" w:sz="4" w:space="1" w:color="auto"/>
                          <w:left w:val="double" w:sz="4" w:space="4" w:color="auto"/>
                          <w:bottom w:val="double" w:sz="4" w:space="1" w:color="auto"/>
                          <w:right w:val="double" w:sz="4" w:space="4" w:color="auto"/>
                        </w:pBdr>
                      </w:pPr>
                      <w:r>
                        <w:t>Step 3: Starting from results of both retreats, refine strategic goals and outline, for each, several possible concrete initiatives (to include working with existing, University-wide programs/initiatives) and their resource implications.</w:t>
                      </w:r>
                      <w:r w:rsidR="00500485">
                        <w:t xml:space="preserve"> Propose priorities. </w:t>
                      </w:r>
                    </w:p>
                    <w:p w14:paraId="04421B8E" w14:textId="48F9BEAE" w:rsidR="000547B1" w:rsidRDefault="000547B1" w:rsidP="00320BC1">
                      <w:pPr>
                        <w:pBdr>
                          <w:top w:val="double" w:sz="4" w:space="1" w:color="auto"/>
                          <w:left w:val="double" w:sz="4" w:space="4" w:color="auto"/>
                          <w:bottom w:val="double" w:sz="4" w:space="1" w:color="auto"/>
                          <w:right w:val="double" w:sz="4" w:space="4" w:color="auto"/>
                        </w:pBdr>
                      </w:pPr>
                      <w:r>
                        <w:t xml:space="preserve">Solicit input from CLA faculty in AY 15-16. </w:t>
                      </w:r>
                    </w:p>
                  </w:txbxContent>
                </v:textbox>
                <w10:wrap type="square"/>
              </v:shape>
            </w:pict>
          </mc:Fallback>
        </mc:AlternateContent>
      </w:r>
    </w:p>
    <w:p w14:paraId="5FDEF159" w14:textId="77777777" w:rsidR="002D0528" w:rsidRDefault="002D0528" w:rsidP="00E0393F">
      <w:pPr>
        <w:spacing w:after="120"/>
        <w:rPr>
          <w:i/>
          <w:color w:val="000000" w:themeColor="text1"/>
        </w:rPr>
      </w:pPr>
    </w:p>
    <w:p w14:paraId="06DDBD53" w14:textId="77777777" w:rsidR="002D0528" w:rsidRDefault="002D0528" w:rsidP="00E0393F">
      <w:pPr>
        <w:spacing w:after="120"/>
        <w:rPr>
          <w:i/>
          <w:color w:val="000000" w:themeColor="text1"/>
        </w:rPr>
      </w:pPr>
    </w:p>
    <w:p w14:paraId="03B4D267" w14:textId="77777777" w:rsidR="002D0528" w:rsidRDefault="002D0528" w:rsidP="00E0393F">
      <w:pPr>
        <w:spacing w:after="120"/>
        <w:rPr>
          <w:i/>
          <w:color w:val="000000" w:themeColor="text1"/>
        </w:rPr>
      </w:pPr>
    </w:p>
    <w:p w14:paraId="4AF86434" w14:textId="77777777" w:rsidR="002D0528" w:rsidRDefault="002D0528" w:rsidP="00E0393F">
      <w:pPr>
        <w:spacing w:after="120"/>
        <w:rPr>
          <w:i/>
          <w:color w:val="000000" w:themeColor="text1"/>
        </w:rPr>
      </w:pPr>
    </w:p>
    <w:p w14:paraId="3628EDDE" w14:textId="77777777" w:rsidR="002D0528" w:rsidRDefault="002D0528" w:rsidP="00E0393F">
      <w:pPr>
        <w:spacing w:after="120"/>
        <w:rPr>
          <w:i/>
          <w:color w:val="000000" w:themeColor="text1"/>
        </w:rPr>
      </w:pPr>
    </w:p>
    <w:p w14:paraId="24A1F432" w14:textId="1F2166FA" w:rsidR="009A0FCC" w:rsidRPr="002D0528" w:rsidRDefault="008F4AB9" w:rsidP="002D0528">
      <w:pPr>
        <w:spacing w:after="120"/>
        <w:rPr>
          <w:i/>
          <w:color w:val="000000" w:themeColor="text1"/>
        </w:rPr>
      </w:pPr>
      <w:r w:rsidRPr="000C060A">
        <w:rPr>
          <w:i/>
          <w:color w:val="000000" w:themeColor="text1"/>
        </w:rPr>
        <w:t>Importance of strategic goals that are aspirational</w:t>
      </w:r>
      <w:r w:rsidR="007822BC" w:rsidRPr="000C060A">
        <w:rPr>
          <w:i/>
          <w:color w:val="000000" w:themeColor="text1"/>
        </w:rPr>
        <w:t xml:space="preserve"> as opposed to administrative only</w:t>
      </w:r>
      <w:r w:rsidRPr="000C060A">
        <w:rPr>
          <w:i/>
          <w:color w:val="000000" w:themeColor="text1"/>
        </w:rPr>
        <w:t xml:space="preserve">, and </w:t>
      </w:r>
      <w:r w:rsidR="007822BC" w:rsidRPr="000C060A">
        <w:rPr>
          <w:i/>
          <w:color w:val="000000" w:themeColor="text1"/>
        </w:rPr>
        <w:t xml:space="preserve">that </w:t>
      </w:r>
      <w:r w:rsidRPr="000C060A">
        <w:rPr>
          <w:i/>
          <w:color w:val="000000" w:themeColor="text1"/>
        </w:rPr>
        <w:t>define the qualit</w:t>
      </w:r>
      <w:r w:rsidR="00C63D28" w:rsidRPr="000C060A">
        <w:rPr>
          <w:i/>
          <w:color w:val="000000" w:themeColor="text1"/>
        </w:rPr>
        <w:t>y of the educational experience and the content (not just the timeline) for student success.</w:t>
      </w:r>
      <w:r w:rsidR="000547B1">
        <w:rPr>
          <w:i/>
          <w:color w:val="000000" w:themeColor="text1"/>
        </w:rPr>
        <w:t xml:space="preserve"> President Conoley expressed support for such an approach. </w:t>
      </w:r>
    </w:p>
    <w:p w14:paraId="6AE4DDCF" w14:textId="6F863D0B" w:rsidR="003B0639" w:rsidRPr="000C060A" w:rsidRDefault="003B0639" w:rsidP="003A3AF9">
      <w:pPr>
        <w:spacing w:after="120"/>
        <w:rPr>
          <w:color w:val="000000" w:themeColor="text1"/>
        </w:rPr>
      </w:pPr>
    </w:p>
    <w:p w14:paraId="4A8E96DC" w14:textId="77777777" w:rsidR="003A3AF9" w:rsidRPr="000C060A" w:rsidRDefault="003A3AF9" w:rsidP="003A3AF9">
      <w:pPr>
        <w:rPr>
          <w:color w:val="000000" w:themeColor="text1"/>
        </w:rPr>
      </w:pPr>
    </w:p>
    <w:p w14:paraId="4DE59DA4" w14:textId="648FD40F" w:rsidR="00052309" w:rsidRPr="000C060A" w:rsidRDefault="00052309" w:rsidP="003A3AF9">
      <w:pPr>
        <w:rPr>
          <w:b/>
          <w:color w:val="000000" w:themeColor="text1"/>
        </w:rPr>
      </w:pPr>
      <w:r>
        <w:rPr>
          <w:b/>
          <w:color w:val="000000" w:themeColor="text1"/>
        </w:rPr>
        <w:lastRenderedPageBreak/>
        <w:t>STRATEGIC GOALS and some concrete suggestions: 2014 and 2015 retreats</w:t>
      </w:r>
    </w:p>
    <w:p w14:paraId="014DE650" w14:textId="77777777" w:rsidR="00754F9E" w:rsidRPr="000C060A" w:rsidRDefault="00754F9E" w:rsidP="00754F9E">
      <w:pPr>
        <w:pStyle w:val="ListParagraph"/>
        <w:numPr>
          <w:ilvl w:val="0"/>
          <w:numId w:val="13"/>
        </w:numPr>
        <w:spacing w:after="120"/>
        <w:ind w:right="432"/>
      </w:pPr>
      <w:r w:rsidRPr="000C060A">
        <w:t>Recruit faculty that matches the diversity of our students</w:t>
      </w:r>
    </w:p>
    <w:p w14:paraId="248931CE" w14:textId="77777777" w:rsidR="00754F9E" w:rsidRPr="000C060A" w:rsidRDefault="00754F9E" w:rsidP="00754F9E">
      <w:pPr>
        <w:pStyle w:val="ListParagraph"/>
        <w:numPr>
          <w:ilvl w:val="0"/>
          <w:numId w:val="13"/>
        </w:numPr>
        <w:spacing w:after="120"/>
        <w:ind w:right="432"/>
      </w:pPr>
      <w:r w:rsidRPr="000C060A">
        <w:t>Increase support for RSCA</w:t>
      </w:r>
      <w:r w:rsidRPr="000C060A">
        <w:tab/>
      </w:r>
    </w:p>
    <w:p w14:paraId="3E48674A" w14:textId="77777777" w:rsidR="00754F9E" w:rsidRPr="000C060A" w:rsidRDefault="00754F9E" w:rsidP="00754F9E">
      <w:pPr>
        <w:pStyle w:val="ListParagraph"/>
        <w:numPr>
          <w:ilvl w:val="1"/>
          <w:numId w:val="13"/>
        </w:numPr>
        <w:spacing w:after="120"/>
        <w:ind w:right="432"/>
      </w:pPr>
      <w:r w:rsidRPr="000C060A">
        <w:t>increase RSCA awards (3 and 6-unit)</w:t>
      </w:r>
    </w:p>
    <w:p w14:paraId="7AAF5CF4" w14:textId="77777777" w:rsidR="00754F9E" w:rsidRPr="000C060A" w:rsidRDefault="00754F9E" w:rsidP="00754F9E">
      <w:pPr>
        <w:pStyle w:val="ListParagraph"/>
        <w:numPr>
          <w:ilvl w:val="1"/>
          <w:numId w:val="13"/>
        </w:numPr>
        <w:spacing w:after="120"/>
        <w:ind w:right="432"/>
      </w:pPr>
      <w:r w:rsidRPr="000C060A">
        <w:t>increase funding for sabbaticals</w:t>
      </w:r>
    </w:p>
    <w:p w14:paraId="348E07B5" w14:textId="77777777" w:rsidR="00754F9E" w:rsidRPr="000C060A" w:rsidRDefault="00754F9E" w:rsidP="00754F9E">
      <w:pPr>
        <w:pStyle w:val="ListParagraph"/>
        <w:numPr>
          <w:ilvl w:val="1"/>
          <w:numId w:val="13"/>
        </w:numPr>
        <w:spacing w:after="120"/>
        <w:ind w:right="432"/>
      </w:pPr>
      <w:r w:rsidRPr="000C060A">
        <w:t>reduce teaching load</w:t>
      </w:r>
    </w:p>
    <w:p w14:paraId="47CA8963" w14:textId="0D1DFA72" w:rsidR="00754F9E" w:rsidRDefault="00754F9E" w:rsidP="00754F9E">
      <w:pPr>
        <w:pStyle w:val="ListParagraph"/>
        <w:numPr>
          <w:ilvl w:val="0"/>
          <w:numId w:val="13"/>
        </w:numPr>
        <w:tabs>
          <w:tab w:val="left" w:pos="5040"/>
        </w:tabs>
        <w:spacing w:after="120"/>
        <w:ind w:right="432"/>
      </w:pPr>
      <w:r w:rsidRPr="000C060A">
        <w:t>Support under</w:t>
      </w:r>
      <w:r w:rsidR="00DF41D4">
        <w:t>-</w:t>
      </w:r>
      <w:r w:rsidRPr="000C060A">
        <w:t>enrolled courses, dep</w:t>
      </w:r>
      <w:r w:rsidR="00DF41D4">
        <w:t>ar</w:t>
      </w:r>
      <w:r w:rsidRPr="000C060A">
        <w:t>t</w:t>
      </w:r>
      <w:r w:rsidR="00DF41D4">
        <w:t>ment</w:t>
      </w:r>
      <w:r w:rsidRPr="000C060A">
        <w:t>s and programs that are key contributors to the  creation of well-rounded citizens</w:t>
      </w:r>
      <w:r w:rsidR="0046561C">
        <w:t xml:space="preserve">. </w:t>
      </w:r>
    </w:p>
    <w:p w14:paraId="71D37B5F" w14:textId="77777777" w:rsidR="00982A1F" w:rsidRDefault="001D5832" w:rsidP="00754F9E">
      <w:pPr>
        <w:pStyle w:val="ListParagraph"/>
        <w:widowControl w:val="0"/>
        <w:numPr>
          <w:ilvl w:val="0"/>
          <w:numId w:val="13"/>
        </w:numPr>
        <w:tabs>
          <w:tab w:val="left" w:pos="5040"/>
        </w:tabs>
        <w:autoSpaceDE w:val="0"/>
        <w:autoSpaceDN w:val="0"/>
        <w:adjustRightInd w:val="0"/>
        <w:spacing w:after="120" w:line="240" w:lineRule="auto"/>
        <w:ind w:right="432"/>
        <w:rPr>
          <w:rFonts w:eastAsiaTheme="minorEastAsia" w:cs="Calibri"/>
          <w:color w:val="000000" w:themeColor="text1"/>
        </w:rPr>
      </w:pPr>
      <w:r w:rsidRPr="00982A1F">
        <w:rPr>
          <w:rFonts w:eastAsiaTheme="minorEastAsia" w:cs="Calibri"/>
          <w:color w:val="000000" w:themeColor="text1"/>
        </w:rPr>
        <w:t>foster a community of faculty (across depts./programs) in which we talk about teaching and learn about teaching content/approaches in order to be able to better advise and orient students to specific courses and/or majors/minors that speak to students' speci</w:t>
      </w:r>
      <w:r w:rsidR="00982A1F">
        <w:rPr>
          <w:rFonts w:eastAsiaTheme="minorEastAsia" w:cs="Calibri"/>
          <w:color w:val="000000" w:themeColor="text1"/>
        </w:rPr>
        <w:t xml:space="preserve">fic interests/career goals.  </w:t>
      </w:r>
    </w:p>
    <w:p w14:paraId="06B7E9D0" w14:textId="5930DF93" w:rsidR="001D5832" w:rsidRPr="001D5832" w:rsidRDefault="00982A1F" w:rsidP="00982A1F">
      <w:pPr>
        <w:pStyle w:val="ListParagraph"/>
        <w:widowControl w:val="0"/>
        <w:numPr>
          <w:ilvl w:val="1"/>
          <w:numId w:val="13"/>
        </w:numPr>
        <w:tabs>
          <w:tab w:val="left" w:pos="5040"/>
        </w:tabs>
        <w:autoSpaceDE w:val="0"/>
        <w:autoSpaceDN w:val="0"/>
        <w:adjustRightInd w:val="0"/>
        <w:spacing w:after="120" w:line="240" w:lineRule="auto"/>
        <w:ind w:right="432"/>
        <w:rPr>
          <w:rFonts w:eastAsiaTheme="minorEastAsia" w:cs="Calibri"/>
          <w:color w:val="000000" w:themeColor="text1"/>
        </w:rPr>
      </w:pPr>
      <w:r>
        <w:rPr>
          <w:rFonts w:eastAsiaTheme="minorEastAsia" w:cs="Calibri"/>
          <w:color w:val="000000" w:themeColor="text1"/>
        </w:rPr>
        <w:t xml:space="preserve"> "Pedagogical Intersections" funding along the lines of the "Scholarly Intersections" funding? </w:t>
      </w:r>
    </w:p>
    <w:p w14:paraId="4005849D" w14:textId="77777777" w:rsidR="00754F9E" w:rsidRPr="000C060A" w:rsidRDefault="00754F9E" w:rsidP="00754F9E">
      <w:pPr>
        <w:pStyle w:val="ListParagraph"/>
        <w:numPr>
          <w:ilvl w:val="0"/>
          <w:numId w:val="13"/>
        </w:numPr>
        <w:tabs>
          <w:tab w:val="left" w:pos="5040"/>
        </w:tabs>
        <w:spacing w:after="120"/>
        <w:ind w:right="432"/>
      </w:pPr>
      <w:r w:rsidRPr="000C060A">
        <w:t>Facilitate student minors and double majors</w:t>
      </w:r>
    </w:p>
    <w:p w14:paraId="2EBD5939" w14:textId="77777777" w:rsidR="00754F9E" w:rsidRPr="0046561C" w:rsidRDefault="00754F9E" w:rsidP="00754F9E">
      <w:pPr>
        <w:pStyle w:val="ListParagraph"/>
        <w:numPr>
          <w:ilvl w:val="1"/>
          <w:numId w:val="13"/>
        </w:numPr>
        <w:spacing w:after="120"/>
        <w:ind w:right="432"/>
      </w:pPr>
      <w:r w:rsidRPr="0046561C">
        <w:t>On website: add “Interested in a double major?” with links to suggested double-major pathways</w:t>
      </w:r>
    </w:p>
    <w:p w14:paraId="31149F8C" w14:textId="77777777" w:rsidR="00754F9E" w:rsidRPr="000C060A" w:rsidRDefault="00754F9E" w:rsidP="00754F9E">
      <w:pPr>
        <w:pStyle w:val="ListParagraph"/>
        <w:numPr>
          <w:ilvl w:val="1"/>
          <w:numId w:val="13"/>
        </w:numPr>
        <w:spacing w:after="120"/>
        <w:ind w:right="432"/>
        <w:rPr>
          <w:b/>
          <w:i/>
        </w:rPr>
      </w:pPr>
      <w:r w:rsidRPr="0046561C">
        <w:t>improve communication with University advising</w:t>
      </w:r>
    </w:p>
    <w:p w14:paraId="7F398E67" w14:textId="77777777" w:rsidR="00754F9E" w:rsidRPr="000C060A" w:rsidRDefault="00754F9E" w:rsidP="00754F9E">
      <w:pPr>
        <w:pStyle w:val="ListParagraph"/>
        <w:numPr>
          <w:ilvl w:val="0"/>
          <w:numId w:val="13"/>
        </w:numPr>
        <w:spacing w:after="120"/>
        <w:ind w:right="432"/>
      </w:pPr>
      <w:r w:rsidRPr="000C060A">
        <w:t>Promote service learning</w:t>
      </w:r>
    </w:p>
    <w:p w14:paraId="5E190FBC" w14:textId="77777777" w:rsidR="00754F9E" w:rsidRPr="000C060A" w:rsidRDefault="00754F9E" w:rsidP="00754F9E">
      <w:pPr>
        <w:pStyle w:val="ListParagraph"/>
        <w:numPr>
          <w:ilvl w:val="1"/>
          <w:numId w:val="13"/>
        </w:numPr>
        <w:spacing w:after="120"/>
        <w:ind w:right="432"/>
      </w:pPr>
      <w:r w:rsidRPr="000C060A">
        <w:t>address obstacles created by liability requirements</w:t>
      </w:r>
    </w:p>
    <w:p w14:paraId="027D8521" w14:textId="77777777" w:rsidR="00754F9E" w:rsidRPr="000C060A" w:rsidRDefault="00754F9E" w:rsidP="00754F9E">
      <w:pPr>
        <w:pStyle w:val="ListParagraph"/>
        <w:numPr>
          <w:ilvl w:val="1"/>
          <w:numId w:val="13"/>
        </w:numPr>
        <w:spacing w:after="120"/>
        <w:ind w:right="432"/>
      </w:pPr>
      <w:r w:rsidRPr="000C060A">
        <w:t>address obstacles faced by working students</w:t>
      </w:r>
    </w:p>
    <w:p w14:paraId="2468F0B2" w14:textId="77777777" w:rsidR="00754F9E" w:rsidRPr="0046561C" w:rsidRDefault="00754F9E" w:rsidP="00754F9E">
      <w:pPr>
        <w:pStyle w:val="ListParagraph"/>
        <w:numPr>
          <w:ilvl w:val="1"/>
          <w:numId w:val="13"/>
        </w:numPr>
        <w:tabs>
          <w:tab w:val="left" w:pos="5040"/>
          <w:tab w:val="left" w:pos="5220"/>
        </w:tabs>
        <w:spacing w:after="120"/>
        <w:ind w:right="432"/>
      </w:pPr>
      <w:r w:rsidRPr="0046561C">
        <w:t>create a CLA representative/focus within CCE</w:t>
      </w:r>
    </w:p>
    <w:p w14:paraId="68E6AEDC" w14:textId="77777777" w:rsidR="00754F9E" w:rsidRPr="000C060A" w:rsidRDefault="00754F9E" w:rsidP="00754F9E">
      <w:pPr>
        <w:pStyle w:val="ListParagraph"/>
        <w:numPr>
          <w:ilvl w:val="0"/>
          <w:numId w:val="13"/>
        </w:numPr>
        <w:spacing w:after="120"/>
        <w:ind w:right="432"/>
      </w:pPr>
      <w:r w:rsidRPr="000C060A">
        <w:t>Build bridges between campus and community, allowing for mutual support and engagement</w:t>
      </w:r>
    </w:p>
    <w:p w14:paraId="74CF28BA" w14:textId="77777777" w:rsidR="00754F9E" w:rsidRPr="000C060A" w:rsidRDefault="00754F9E" w:rsidP="00754F9E">
      <w:pPr>
        <w:pStyle w:val="ListParagraph"/>
        <w:numPr>
          <w:ilvl w:val="1"/>
          <w:numId w:val="13"/>
        </w:numPr>
        <w:spacing w:after="120"/>
        <w:ind w:right="432"/>
      </w:pPr>
      <w:r w:rsidRPr="000C060A">
        <w:t>promote research that fosters community partnerships to address pressing social problems and needs</w:t>
      </w:r>
    </w:p>
    <w:p w14:paraId="4A5A5C9C" w14:textId="77777777" w:rsidR="00754F9E" w:rsidRPr="0046561C" w:rsidRDefault="00754F9E" w:rsidP="00754F9E">
      <w:pPr>
        <w:pStyle w:val="ListParagraph"/>
        <w:numPr>
          <w:ilvl w:val="1"/>
          <w:numId w:val="13"/>
        </w:numPr>
        <w:tabs>
          <w:tab w:val="left" w:pos="5940"/>
        </w:tabs>
        <w:spacing w:after="120"/>
        <w:ind w:right="432"/>
      </w:pPr>
      <w:r w:rsidRPr="0046561C">
        <w:t>link fundraising to particular programs, community engagement activities</w:t>
      </w:r>
    </w:p>
    <w:p w14:paraId="079F9C06" w14:textId="77777777" w:rsidR="00754F9E" w:rsidRPr="000C060A" w:rsidRDefault="00754F9E" w:rsidP="00754F9E">
      <w:pPr>
        <w:pStyle w:val="ListParagraph"/>
        <w:numPr>
          <w:ilvl w:val="0"/>
          <w:numId w:val="13"/>
        </w:numPr>
        <w:spacing w:after="120"/>
        <w:ind w:right="432"/>
      </w:pPr>
      <w:r w:rsidRPr="000C060A">
        <w:t>promote study abroad</w:t>
      </w:r>
    </w:p>
    <w:p w14:paraId="500F6ACA" w14:textId="78867C20" w:rsidR="000C060A" w:rsidRPr="000C060A" w:rsidRDefault="00754F9E" w:rsidP="003A3AF9">
      <w:pPr>
        <w:pStyle w:val="ListParagraph"/>
        <w:numPr>
          <w:ilvl w:val="1"/>
          <w:numId w:val="13"/>
        </w:numPr>
        <w:spacing w:after="120"/>
        <w:ind w:right="432"/>
      </w:pPr>
      <w:r w:rsidRPr="000C060A">
        <w:t>address financial constraints that inhibit student participation</w:t>
      </w:r>
    </w:p>
    <w:p w14:paraId="33301551" w14:textId="77777777" w:rsidR="001546A6" w:rsidRDefault="000C060A" w:rsidP="001546A6">
      <w:pPr>
        <w:pStyle w:val="ListParagraph"/>
        <w:numPr>
          <w:ilvl w:val="0"/>
          <w:numId w:val="13"/>
        </w:numPr>
        <w:spacing w:after="120"/>
        <w:ind w:right="432"/>
        <w:rPr>
          <w:color w:val="000000" w:themeColor="text1"/>
        </w:rPr>
      </w:pPr>
      <w:r w:rsidRPr="000C060A">
        <w:rPr>
          <w:color w:val="000000" w:themeColor="text1"/>
        </w:rPr>
        <w:t>Increase support of student mentoring and advising by faculty, in both graduate and undergraduate levels, relating to research (master’s and undergraduate theses and research), academic advising, career mentoring and other aspects of professor-teacher interactions.</w:t>
      </w:r>
    </w:p>
    <w:p w14:paraId="2DCA03FB" w14:textId="77777777" w:rsidR="001546A6" w:rsidRPr="001546A6" w:rsidRDefault="001546A6" w:rsidP="001546A6">
      <w:pPr>
        <w:pStyle w:val="ListParagraph"/>
        <w:numPr>
          <w:ilvl w:val="1"/>
          <w:numId w:val="13"/>
        </w:numPr>
        <w:spacing w:after="120"/>
        <w:ind w:right="432"/>
        <w:rPr>
          <w:color w:val="000000" w:themeColor="text1"/>
        </w:rPr>
      </w:pPr>
      <w:r w:rsidRPr="001546A6">
        <w:rPr>
          <w:rFonts w:eastAsiaTheme="minorEastAsia" w:cs="Calibri"/>
          <w:color w:val="000000" w:themeColor="text1"/>
        </w:rPr>
        <w:t xml:space="preserve">Engage in a collective effort to reach students and create a culture where students are thinking early on about all of the possibilities that the college has to offer. Provide a counter-narrative to definitions of success uniquely as as high (and quick) completion rates.  </w:t>
      </w:r>
    </w:p>
    <w:p w14:paraId="3974FBC6" w14:textId="2042BCBD" w:rsidR="00FE400C" w:rsidRPr="001546A6" w:rsidRDefault="001546A6" w:rsidP="001546A6">
      <w:pPr>
        <w:pStyle w:val="ListParagraph"/>
        <w:numPr>
          <w:ilvl w:val="1"/>
          <w:numId w:val="13"/>
        </w:numPr>
        <w:spacing w:after="120"/>
        <w:ind w:right="432"/>
        <w:rPr>
          <w:color w:val="000000" w:themeColor="text1"/>
        </w:rPr>
      </w:pPr>
      <w:r w:rsidRPr="001546A6">
        <w:rPr>
          <w:rFonts w:eastAsiaTheme="minorEastAsia" w:cs="Calibri"/>
          <w:color w:val="000000" w:themeColor="text1"/>
        </w:rPr>
        <w:t>Provide “spaces” for student to explore their opportunities and reflect upon what will best benefit them when they leave CSULB</w:t>
      </w:r>
    </w:p>
    <w:p w14:paraId="632E69D5" w14:textId="3B4F51E9" w:rsidR="000C060A" w:rsidRPr="000C060A" w:rsidRDefault="000C060A" w:rsidP="000C060A">
      <w:pPr>
        <w:pStyle w:val="ListParagraph"/>
        <w:numPr>
          <w:ilvl w:val="0"/>
          <w:numId w:val="13"/>
        </w:numPr>
        <w:rPr>
          <w:color w:val="000000" w:themeColor="text1"/>
        </w:rPr>
      </w:pPr>
      <w:r w:rsidRPr="000C060A">
        <w:rPr>
          <w:color w:val="000000" w:themeColor="text1"/>
        </w:rPr>
        <w:t>Increase graduation rates and student success, including of historically underserved/underrepresented communities, and resources that would encourage improvement of the quality of their education</w:t>
      </w:r>
      <w:r w:rsidR="001546A6">
        <w:rPr>
          <w:color w:val="000000" w:themeColor="text1"/>
        </w:rPr>
        <w:t>.</w:t>
      </w:r>
    </w:p>
    <w:p w14:paraId="1EEA3A33" w14:textId="0F742D4F" w:rsidR="000C060A" w:rsidRPr="000C060A" w:rsidRDefault="000C060A" w:rsidP="000C060A">
      <w:pPr>
        <w:pStyle w:val="ListParagraph"/>
        <w:numPr>
          <w:ilvl w:val="0"/>
          <w:numId w:val="13"/>
        </w:numPr>
        <w:spacing w:after="120"/>
        <w:ind w:right="432"/>
        <w:rPr>
          <w:color w:val="000000" w:themeColor="text1"/>
        </w:rPr>
      </w:pPr>
      <w:r w:rsidRPr="00CE521A">
        <w:rPr>
          <w:color w:val="000000" w:themeColor="text1"/>
        </w:rPr>
        <w:t>Articulate change for role of Budget Committee</w:t>
      </w:r>
      <w:r w:rsidR="00CE521A" w:rsidRPr="00CE521A">
        <w:rPr>
          <w:color w:val="000000" w:themeColor="text1"/>
        </w:rPr>
        <w:t xml:space="preserve"> : have the committee get and assess </w:t>
      </w:r>
      <w:r w:rsidRPr="00CE521A">
        <w:rPr>
          <w:color w:val="000000" w:themeColor="text1"/>
        </w:rPr>
        <w:t xml:space="preserve">important data </w:t>
      </w:r>
      <w:r w:rsidR="00CE521A" w:rsidRPr="00CE521A">
        <w:rPr>
          <w:color w:val="000000" w:themeColor="text1"/>
        </w:rPr>
        <w:t xml:space="preserve">related to resource allocations (indicators, measurement, assessment of performance, need etc.) as provided to the college and how prioritized within the college; discuss and provide input on </w:t>
      </w:r>
      <w:r w:rsidR="00BF383C">
        <w:rPr>
          <w:color w:val="000000" w:themeColor="text1"/>
        </w:rPr>
        <w:t xml:space="preserve">priorities. </w:t>
      </w:r>
    </w:p>
    <w:p w14:paraId="7CD8511D" w14:textId="409583F2" w:rsidR="00BF383C" w:rsidRDefault="00BF383C" w:rsidP="000C060A">
      <w:pPr>
        <w:pStyle w:val="ListParagraph"/>
        <w:numPr>
          <w:ilvl w:val="0"/>
          <w:numId w:val="13"/>
        </w:numPr>
        <w:spacing w:after="120"/>
        <w:ind w:right="432"/>
      </w:pPr>
      <w:r>
        <w:t>Attract more students as CLA majors, double majors and minors</w:t>
      </w:r>
      <w:r w:rsidR="0046561C">
        <w:t>, in particular to majors and minors that need enrollments</w:t>
      </w:r>
      <w:r w:rsidR="001546A6">
        <w:t xml:space="preserve">. Go to students, don't wait for them to come to us, or just read our website. </w:t>
      </w:r>
    </w:p>
    <w:p w14:paraId="11E18BD3" w14:textId="10839B20" w:rsidR="004D0F37" w:rsidRPr="004D0F37" w:rsidRDefault="00BF383C" w:rsidP="00BF383C">
      <w:pPr>
        <w:pStyle w:val="ListParagraph"/>
        <w:numPr>
          <w:ilvl w:val="1"/>
          <w:numId w:val="13"/>
        </w:numPr>
        <w:spacing w:after="120"/>
        <w:ind w:right="432"/>
      </w:pPr>
      <w:r>
        <w:rPr>
          <w:color w:val="000000" w:themeColor="text1"/>
        </w:rPr>
        <w:t>CLA SOAR</w:t>
      </w:r>
      <w:r w:rsidR="00DE3F56">
        <w:rPr>
          <w:color w:val="000000" w:themeColor="text1"/>
        </w:rPr>
        <w:t>? Introduce transfer students to</w:t>
      </w:r>
      <w:r w:rsidR="001546A6">
        <w:rPr>
          <w:color w:val="000000" w:themeColor="text1"/>
        </w:rPr>
        <w:t xml:space="preserve"> CLA faculty, </w:t>
      </w:r>
      <w:r w:rsidR="001546A6" w:rsidRPr="000C060A">
        <w:rPr>
          <w:rFonts w:eastAsiaTheme="minorEastAsia" w:cs="Calibri"/>
          <w:color w:val="000000" w:themeColor="text1"/>
        </w:rPr>
        <w:t>talk about our majors, provide examples of complementarity between departments, point to courses of intereste</w:t>
      </w:r>
      <w:r w:rsidR="001546A6">
        <w:rPr>
          <w:rFonts w:eastAsiaTheme="minorEastAsia" w:cs="Calibri"/>
          <w:color w:val="000000" w:themeColor="text1"/>
        </w:rPr>
        <w:t>d in a particular career path, </w:t>
      </w:r>
      <w:r w:rsidR="001546A6" w:rsidRPr="000C060A">
        <w:rPr>
          <w:rFonts w:eastAsiaTheme="minorEastAsia" w:cs="Calibri"/>
          <w:color w:val="000000" w:themeColor="text1"/>
        </w:rPr>
        <w:t xml:space="preserve">provide examples of what types of courses (in combination) would contribute to success in a particular career or benefit graduate school pursuits.   </w:t>
      </w:r>
      <w:r w:rsidR="001546A6">
        <w:rPr>
          <w:rFonts w:eastAsiaTheme="minorEastAsia" w:cs="Calibri"/>
          <w:color w:val="000000" w:themeColor="text1"/>
        </w:rPr>
        <w:t>H</w:t>
      </w:r>
      <w:r w:rsidR="001546A6" w:rsidRPr="000C060A">
        <w:rPr>
          <w:rFonts w:eastAsiaTheme="minorEastAsia" w:cs="Calibri"/>
          <w:color w:val="000000" w:themeColor="text1"/>
        </w:rPr>
        <w:t>ighlight not just programs/departments/courses, but also service learning/inte</w:t>
      </w:r>
      <w:r w:rsidR="001546A6">
        <w:rPr>
          <w:rFonts w:eastAsiaTheme="minorEastAsia" w:cs="Calibri"/>
          <w:color w:val="000000" w:themeColor="text1"/>
        </w:rPr>
        <w:t>rnships, study abroad, etc.    </w:t>
      </w:r>
      <w:r w:rsidR="001546A6" w:rsidRPr="000C060A">
        <w:rPr>
          <w:rFonts w:eastAsiaTheme="minorEastAsia" w:cs="Calibri"/>
          <w:color w:val="000000" w:themeColor="text1"/>
        </w:rPr>
        <w:t xml:space="preserve">All of this goes well beyond the more “passive” strategies of “posting on websites”.  </w:t>
      </w:r>
    </w:p>
    <w:p w14:paraId="6A618E6C" w14:textId="1C8743A9" w:rsidR="00BF383C" w:rsidRPr="00982A1F" w:rsidRDefault="004D0F37" w:rsidP="00BF383C">
      <w:pPr>
        <w:pStyle w:val="ListParagraph"/>
        <w:numPr>
          <w:ilvl w:val="1"/>
          <w:numId w:val="13"/>
        </w:numPr>
        <w:spacing w:after="120"/>
        <w:ind w:right="432"/>
      </w:pPr>
      <w:r>
        <w:rPr>
          <w:color w:val="000000" w:themeColor="text1"/>
        </w:rPr>
        <w:t xml:space="preserve">Identify career paths and give students the words they need to articulate the value of a CLA degree </w:t>
      </w:r>
      <w:r w:rsidR="00DF41D4">
        <w:rPr>
          <w:color w:val="000000" w:themeColor="text1"/>
        </w:rPr>
        <w:t>on the job market</w:t>
      </w:r>
    </w:p>
    <w:p w14:paraId="23409825" w14:textId="1CEC5E2F" w:rsidR="00982A1F" w:rsidRPr="00B346E5" w:rsidRDefault="00982A1F" w:rsidP="00BF383C">
      <w:pPr>
        <w:pStyle w:val="ListParagraph"/>
        <w:numPr>
          <w:ilvl w:val="1"/>
          <w:numId w:val="13"/>
        </w:numPr>
        <w:spacing w:after="120"/>
        <w:ind w:right="432"/>
      </w:pPr>
      <w:r>
        <w:rPr>
          <w:color w:val="000000" w:themeColor="text1"/>
        </w:rPr>
        <w:t>Think of our students as "ambassadors" for the college</w:t>
      </w:r>
      <w:r w:rsidR="00FE400C">
        <w:rPr>
          <w:color w:val="000000" w:themeColor="text1"/>
        </w:rPr>
        <w:t xml:space="preserve"> who can take on detractors of the liberal arts in everyday discourse in the workplace and other social contexts.</w:t>
      </w:r>
    </w:p>
    <w:p w14:paraId="36D63DC3" w14:textId="33745B5B" w:rsidR="00B346E5" w:rsidRPr="00DE3F56" w:rsidRDefault="00B346E5" w:rsidP="00BF383C">
      <w:pPr>
        <w:pStyle w:val="ListParagraph"/>
        <w:numPr>
          <w:ilvl w:val="1"/>
          <w:numId w:val="13"/>
        </w:numPr>
        <w:spacing w:after="120"/>
        <w:ind w:right="432"/>
      </w:pPr>
      <w:r>
        <w:rPr>
          <w:color w:val="000000" w:themeColor="text1"/>
        </w:rPr>
        <w:t>Develop more cross-departmental dialog on course content, pedagogical approaches, disciplinary synergies</w:t>
      </w:r>
      <w:r w:rsidR="004D0F37">
        <w:rPr>
          <w:color w:val="000000" w:themeColor="text1"/>
        </w:rPr>
        <w:t>: connect the dots for ourselves and thereby, for our students (also mentioned in relation to #3)</w:t>
      </w:r>
    </w:p>
    <w:p w14:paraId="797CF6E5" w14:textId="1DCA3B18" w:rsidR="003A3AF9" w:rsidRDefault="00DE3F56" w:rsidP="00DE3F56">
      <w:pPr>
        <w:pStyle w:val="ListParagraph"/>
        <w:numPr>
          <w:ilvl w:val="0"/>
          <w:numId w:val="13"/>
        </w:numPr>
        <w:spacing w:after="120"/>
        <w:ind w:right="432"/>
        <w:rPr>
          <w:color w:val="000000" w:themeColor="text1"/>
        </w:rPr>
      </w:pPr>
      <w:r w:rsidRPr="00DE3F56">
        <w:rPr>
          <w:color w:val="000000" w:themeColor="text1"/>
        </w:rPr>
        <w:t xml:space="preserve">Anticipate more "performance based funding" and get ahead of the curve by identifying the criteria and assessables we want to see applied to us as indicators of our "performance." </w:t>
      </w:r>
    </w:p>
    <w:p w14:paraId="306A7F79" w14:textId="6ECDDACB" w:rsidR="00F24DC1" w:rsidRDefault="00F24DC1" w:rsidP="00F24DC1">
      <w:pPr>
        <w:pStyle w:val="ListParagraph"/>
        <w:numPr>
          <w:ilvl w:val="1"/>
          <w:numId w:val="13"/>
        </w:numPr>
        <w:spacing w:after="120"/>
        <w:ind w:right="432"/>
        <w:rPr>
          <w:color w:val="000000" w:themeColor="text1"/>
        </w:rPr>
      </w:pPr>
      <w:r>
        <w:rPr>
          <w:color w:val="000000" w:themeColor="text1"/>
        </w:rPr>
        <w:t>"quality" and "value-added" of second majors or minors</w:t>
      </w:r>
    </w:p>
    <w:p w14:paraId="00A90267" w14:textId="06DD351D" w:rsidR="00F24DC1" w:rsidRDefault="00F24DC1" w:rsidP="00F24DC1">
      <w:pPr>
        <w:pStyle w:val="ListParagraph"/>
        <w:numPr>
          <w:ilvl w:val="1"/>
          <w:numId w:val="13"/>
        </w:numPr>
        <w:spacing w:after="120"/>
        <w:ind w:right="432"/>
        <w:rPr>
          <w:color w:val="000000" w:themeColor="text1"/>
        </w:rPr>
      </w:pPr>
      <w:r>
        <w:rPr>
          <w:color w:val="000000" w:themeColor="text1"/>
        </w:rPr>
        <w:t>identify, measure and assess less "tangible" forms of student success</w:t>
      </w:r>
      <w:r w:rsidR="00B346E5">
        <w:rPr>
          <w:color w:val="000000" w:themeColor="text1"/>
        </w:rPr>
        <w:t xml:space="preserve"> linked to many of our GE offerings</w:t>
      </w:r>
      <w:r>
        <w:rPr>
          <w:color w:val="000000" w:themeColor="text1"/>
        </w:rPr>
        <w:t xml:space="preserve">, to include cultural skills, </w:t>
      </w:r>
      <w:r w:rsidR="00B346E5">
        <w:rPr>
          <w:color w:val="000000" w:themeColor="text1"/>
        </w:rPr>
        <w:t xml:space="preserve">social values, esthetic sensibilities etc. </w:t>
      </w:r>
    </w:p>
    <w:p w14:paraId="4098EC8E" w14:textId="62AF7D3C" w:rsidR="00DF41D4" w:rsidRPr="000C060A" w:rsidRDefault="00DF41D4" w:rsidP="00F24DC1">
      <w:pPr>
        <w:pStyle w:val="ListParagraph"/>
        <w:numPr>
          <w:ilvl w:val="1"/>
          <w:numId w:val="13"/>
        </w:numPr>
        <w:spacing w:after="120"/>
        <w:ind w:right="432"/>
        <w:rPr>
          <w:color w:val="000000" w:themeColor="text1"/>
        </w:rPr>
      </w:pPr>
      <w:r>
        <w:rPr>
          <w:color w:val="000000" w:themeColor="text1"/>
        </w:rPr>
        <w:t xml:space="preserve">prepare students for for and track their success on the job market </w:t>
      </w:r>
    </w:p>
    <w:p w14:paraId="5E19EA75" w14:textId="0C3B6CDC" w:rsidR="003A3AF9" w:rsidRPr="00DF41D4" w:rsidRDefault="003A3AF9" w:rsidP="00DF41D4">
      <w:pPr>
        <w:spacing w:after="120"/>
        <w:ind w:left="792" w:right="432"/>
        <w:rPr>
          <w:color w:val="000000" w:themeColor="text1"/>
        </w:rPr>
      </w:pPr>
      <w:r w:rsidRPr="00DF41D4">
        <w:rPr>
          <w:color w:val="000000" w:themeColor="text1"/>
        </w:rPr>
        <w:t xml:space="preserve"> </w:t>
      </w:r>
    </w:p>
    <w:p w14:paraId="23447EF2" w14:textId="77777777" w:rsidR="00CE68F1" w:rsidRPr="000C060A" w:rsidRDefault="00CE68F1" w:rsidP="003A3AF9">
      <w:pPr>
        <w:spacing w:after="120"/>
        <w:ind w:left="432" w:right="432"/>
        <w:rPr>
          <w:color w:val="000000" w:themeColor="text1"/>
        </w:rPr>
      </w:pPr>
    </w:p>
    <w:p w14:paraId="20B0ABB7" w14:textId="13257E64" w:rsidR="001546A6" w:rsidRPr="000C060A" w:rsidRDefault="00CE68F1" w:rsidP="001546A6">
      <w:pPr>
        <w:widowControl w:val="0"/>
        <w:autoSpaceDE w:val="0"/>
        <w:autoSpaceDN w:val="0"/>
        <w:adjustRightInd w:val="0"/>
        <w:spacing w:after="0" w:line="240" w:lineRule="auto"/>
        <w:ind w:left="2880" w:hanging="480"/>
        <w:rPr>
          <w:rFonts w:eastAsiaTheme="minorEastAsia" w:cs="Calibri"/>
          <w:color w:val="000000" w:themeColor="text1"/>
        </w:rPr>
      </w:pPr>
      <w:r w:rsidRPr="000C060A">
        <w:rPr>
          <w:rFonts w:eastAsiaTheme="minorEastAsia" w:cs="Calibri"/>
          <w:color w:val="000000" w:themeColor="text1"/>
        </w:rPr>
        <w:t xml:space="preserve">  </w:t>
      </w:r>
      <w:r w:rsidR="00FE400C">
        <w:rPr>
          <w:rFonts w:eastAsiaTheme="minorEastAsia" w:cs="Calibri"/>
          <w:color w:val="000000" w:themeColor="text1"/>
        </w:rPr>
        <w:tab/>
      </w:r>
    </w:p>
    <w:p w14:paraId="1E86CBAD" w14:textId="77348B1C" w:rsidR="00CE68F1" w:rsidRPr="000C060A" w:rsidRDefault="00CE68F1" w:rsidP="001546A6">
      <w:pPr>
        <w:widowControl w:val="0"/>
        <w:autoSpaceDE w:val="0"/>
        <w:autoSpaceDN w:val="0"/>
        <w:adjustRightInd w:val="0"/>
        <w:spacing w:after="0" w:line="240" w:lineRule="auto"/>
        <w:ind w:left="2880" w:hanging="480"/>
        <w:rPr>
          <w:rFonts w:eastAsiaTheme="minorEastAsia" w:cs="Calibri"/>
          <w:color w:val="000000" w:themeColor="text1"/>
        </w:rPr>
      </w:pPr>
      <w:r w:rsidRPr="000C060A">
        <w:rPr>
          <w:rFonts w:eastAsiaTheme="minorEastAsia" w:cs="Calibri"/>
          <w:color w:val="000000" w:themeColor="text1"/>
        </w:rPr>
        <w:t>.   </w:t>
      </w:r>
      <w:r w:rsidRPr="000C060A">
        <w:rPr>
          <w:rFonts w:eastAsiaTheme="minorEastAsia" w:cs="Times New Roman"/>
          <w:color w:val="000000" w:themeColor="text1"/>
        </w:rPr>
        <w:t xml:space="preserve"> </w:t>
      </w:r>
    </w:p>
    <w:p w14:paraId="0B53B6D9" w14:textId="77777777" w:rsidR="007B05C1" w:rsidRPr="000C060A" w:rsidRDefault="007B05C1" w:rsidP="00CE68F1">
      <w:pPr>
        <w:widowControl w:val="0"/>
        <w:autoSpaceDE w:val="0"/>
        <w:autoSpaceDN w:val="0"/>
        <w:adjustRightInd w:val="0"/>
        <w:spacing w:after="0" w:line="240" w:lineRule="auto"/>
        <w:ind w:left="2880" w:hanging="480"/>
        <w:rPr>
          <w:rFonts w:eastAsiaTheme="minorEastAsia" w:cs="Calibri"/>
          <w:color w:val="000000" w:themeColor="text1"/>
        </w:rPr>
      </w:pPr>
    </w:p>
    <w:p w14:paraId="259A5051" w14:textId="477C4C94" w:rsidR="005A09F6" w:rsidRPr="000C060A" w:rsidRDefault="005A09F6">
      <w:pPr>
        <w:spacing w:after="0" w:line="240" w:lineRule="auto"/>
        <w:rPr>
          <w:rFonts w:eastAsiaTheme="minorEastAsia" w:cs="Calibri"/>
          <w:color w:val="000000" w:themeColor="text1"/>
        </w:rPr>
      </w:pPr>
      <w:r w:rsidRPr="000C060A">
        <w:rPr>
          <w:rFonts w:eastAsiaTheme="minorEastAsia" w:cs="Calibri"/>
          <w:color w:val="000000" w:themeColor="text1"/>
        </w:rPr>
        <w:br w:type="page"/>
      </w:r>
    </w:p>
    <w:p w14:paraId="0692B0B9" w14:textId="77777777" w:rsidR="007B05C1" w:rsidRPr="000C060A" w:rsidRDefault="007B05C1">
      <w:pPr>
        <w:spacing w:after="0" w:line="240" w:lineRule="auto"/>
        <w:rPr>
          <w:rFonts w:eastAsiaTheme="minorEastAsia" w:cs="Calibri"/>
          <w:color w:val="000000" w:themeColor="text1"/>
        </w:rPr>
      </w:pPr>
    </w:p>
    <w:p w14:paraId="34405C54" w14:textId="2D3CAA08" w:rsidR="00CE68F1" w:rsidRPr="000C060A" w:rsidRDefault="007B05C1" w:rsidP="00CE68F1">
      <w:pPr>
        <w:spacing w:after="120"/>
        <w:ind w:left="432" w:right="432"/>
        <w:rPr>
          <w:rFonts w:eastAsiaTheme="minorEastAsia" w:cs="Calibri"/>
          <w:b/>
          <w:color w:val="000000" w:themeColor="text1"/>
        </w:rPr>
      </w:pPr>
      <w:r w:rsidRPr="000C060A">
        <w:rPr>
          <w:rFonts w:eastAsiaTheme="minorEastAsia" w:cs="Calibri"/>
          <w:b/>
          <w:color w:val="000000" w:themeColor="text1"/>
        </w:rPr>
        <w:t>APPENDIX A Draft Mission and Vision Statements</w:t>
      </w:r>
      <w:r w:rsidR="00CE68F1" w:rsidRPr="000C060A">
        <w:rPr>
          <w:rFonts w:eastAsiaTheme="minorEastAsia" w:cs="Calibri"/>
          <w:b/>
          <w:color w:val="000000" w:themeColor="text1"/>
        </w:rPr>
        <w:t> </w:t>
      </w:r>
    </w:p>
    <w:p w14:paraId="5EB02583" w14:textId="5E5A40FF" w:rsidR="005A09F6" w:rsidRPr="000C060A" w:rsidRDefault="005A09F6" w:rsidP="005A09F6">
      <w:pPr>
        <w:spacing w:after="120"/>
        <w:rPr>
          <w:b/>
          <w:color w:val="000000" w:themeColor="text1"/>
        </w:rPr>
      </w:pPr>
      <w:r w:rsidRPr="000C060A">
        <w:rPr>
          <w:b/>
          <w:color w:val="000000" w:themeColor="text1"/>
        </w:rPr>
        <w:tab/>
        <w:t>CLA VISION</w:t>
      </w:r>
    </w:p>
    <w:p w14:paraId="269BED68" w14:textId="77777777" w:rsidR="005A09F6" w:rsidRPr="000C060A" w:rsidRDefault="005A09F6" w:rsidP="005A09F6">
      <w:pPr>
        <w:numPr>
          <w:ilvl w:val="0"/>
          <w:numId w:val="7"/>
        </w:numPr>
        <w:spacing w:after="120"/>
        <w:rPr>
          <w:color w:val="000000" w:themeColor="text1"/>
        </w:rPr>
      </w:pPr>
      <w:r w:rsidRPr="000C060A">
        <w:rPr>
          <w:color w:val="000000" w:themeColor="text1"/>
        </w:rPr>
        <w:t>Preparing tomorrow’s leaders, innovators, agents of change to succeed as multilingual, multicultural, ethical informed and productive citizens in a global community with skills in writing, oral communication, critical thinking, information literacy and quantitative reasoning.</w:t>
      </w:r>
    </w:p>
    <w:p w14:paraId="46EF67F4" w14:textId="77777777" w:rsidR="005A09F6" w:rsidRPr="000C060A" w:rsidRDefault="005A09F6" w:rsidP="005A09F6">
      <w:pPr>
        <w:pStyle w:val="ListParagraph"/>
        <w:numPr>
          <w:ilvl w:val="1"/>
          <w:numId w:val="7"/>
        </w:numPr>
        <w:spacing w:after="120"/>
        <w:rPr>
          <w:i/>
          <w:color w:val="000000" w:themeColor="text1"/>
        </w:rPr>
      </w:pPr>
      <w:r w:rsidRPr="000C060A">
        <w:rPr>
          <w:i/>
          <w:color w:val="000000" w:themeColor="text1"/>
        </w:rPr>
        <w:t>(Following WASC’s list of core values, which we are supposed to be following)</w:t>
      </w:r>
    </w:p>
    <w:p w14:paraId="6973C5D1" w14:textId="77777777" w:rsidR="005A09F6" w:rsidRPr="000C060A" w:rsidRDefault="005A09F6" w:rsidP="005A09F6">
      <w:pPr>
        <w:spacing w:after="120"/>
        <w:rPr>
          <w:color w:val="000000" w:themeColor="text1"/>
        </w:rPr>
      </w:pPr>
    </w:p>
    <w:p w14:paraId="1978DC63" w14:textId="77777777" w:rsidR="005A09F6" w:rsidRPr="000C060A" w:rsidRDefault="005A09F6" w:rsidP="005A09F6">
      <w:pPr>
        <w:pStyle w:val="ListParagraph"/>
        <w:numPr>
          <w:ilvl w:val="0"/>
          <w:numId w:val="7"/>
        </w:numPr>
        <w:spacing w:after="120"/>
        <w:rPr>
          <w:color w:val="000000" w:themeColor="text1"/>
        </w:rPr>
      </w:pPr>
      <w:r w:rsidRPr="000C060A">
        <w:rPr>
          <w:color w:val="000000" w:themeColor="text1"/>
        </w:rPr>
        <w:t>CLA is dedicated to educating tomorrow’s leaders and innovators to succeed as multilingual, multicultural, ethically informed and productive citizens in a global community with skills in writing, oral communication, critical thinking and the application of these skills to future challenges.</w:t>
      </w:r>
    </w:p>
    <w:p w14:paraId="3BC3B980" w14:textId="77777777" w:rsidR="005A09F6" w:rsidRPr="000C060A" w:rsidRDefault="005A09F6" w:rsidP="00CE68F1">
      <w:pPr>
        <w:spacing w:after="120"/>
        <w:ind w:left="432" w:right="432"/>
        <w:rPr>
          <w:rFonts w:eastAsiaTheme="minorEastAsia" w:cs="Calibri"/>
          <w:color w:val="000000" w:themeColor="text1"/>
        </w:rPr>
      </w:pPr>
    </w:p>
    <w:p w14:paraId="4CAB864D" w14:textId="77777777" w:rsidR="005A09F6" w:rsidRPr="000C060A" w:rsidRDefault="005A09F6" w:rsidP="007B05C1">
      <w:pPr>
        <w:pStyle w:val="NormalWeb"/>
        <w:numPr>
          <w:ilvl w:val="0"/>
          <w:numId w:val="4"/>
        </w:numPr>
        <w:rPr>
          <w:rFonts w:asciiTheme="minorHAnsi" w:hAnsiTheme="minorHAnsi"/>
          <w:b/>
          <w:sz w:val="22"/>
          <w:szCs w:val="22"/>
        </w:rPr>
      </w:pPr>
      <w:r w:rsidRPr="000C060A">
        <w:rPr>
          <w:rFonts w:asciiTheme="minorHAnsi" w:eastAsiaTheme="minorEastAsia" w:hAnsiTheme="minorHAnsi" w:cs="Tahoma"/>
          <w:b/>
          <w:sz w:val="22"/>
          <w:szCs w:val="22"/>
        </w:rPr>
        <w:t>MISSION</w:t>
      </w:r>
    </w:p>
    <w:p w14:paraId="67B4214C" w14:textId="6B4C049F" w:rsidR="007B05C1" w:rsidRPr="000C060A" w:rsidRDefault="00631AA5" w:rsidP="007B05C1">
      <w:pPr>
        <w:pStyle w:val="NormalWeb"/>
        <w:numPr>
          <w:ilvl w:val="0"/>
          <w:numId w:val="4"/>
        </w:numPr>
        <w:rPr>
          <w:rFonts w:asciiTheme="minorHAnsi" w:hAnsiTheme="minorHAnsi"/>
          <w:b/>
          <w:sz w:val="22"/>
          <w:szCs w:val="22"/>
        </w:rPr>
      </w:pPr>
      <w:r w:rsidRPr="000C060A">
        <w:rPr>
          <w:rFonts w:asciiTheme="minorHAnsi" w:eastAsiaTheme="minorEastAsia" w:hAnsiTheme="minorHAnsi" w:cs="Tahoma"/>
          <w:sz w:val="22"/>
          <w:szCs w:val="22"/>
        </w:rPr>
        <w:t> </w:t>
      </w:r>
      <w:r w:rsidR="007B05C1" w:rsidRPr="000C060A">
        <w:rPr>
          <w:rFonts w:asciiTheme="minorHAnsi" w:hAnsiTheme="minorHAnsi"/>
          <w:sz w:val="22"/>
          <w:szCs w:val="22"/>
        </w:rPr>
        <w:t xml:space="preserve">Through excellence in scholarship and teaching, CLA educates students to be intellectually curious, critically  engaged citizens, effective communicators, and analytical thinkers who live knowledgeably, responsibly, and humanely in a globalized world. </w:t>
      </w:r>
    </w:p>
    <w:p w14:paraId="046E5E0B" w14:textId="77777777" w:rsidR="007B05C1" w:rsidRPr="000C060A" w:rsidRDefault="007B05C1" w:rsidP="007B05C1">
      <w:pPr>
        <w:pStyle w:val="NormalWeb"/>
        <w:numPr>
          <w:ilvl w:val="1"/>
          <w:numId w:val="4"/>
        </w:numPr>
        <w:rPr>
          <w:rFonts w:asciiTheme="minorHAnsi" w:hAnsiTheme="minorHAnsi"/>
          <w:b/>
          <w:sz w:val="22"/>
          <w:szCs w:val="22"/>
        </w:rPr>
      </w:pPr>
      <w:r w:rsidRPr="000C060A">
        <w:rPr>
          <w:rFonts w:asciiTheme="minorHAnsi" w:hAnsiTheme="minorHAnsi"/>
          <w:sz w:val="22"/>
          <w:szCs w:val="22"/>
        </w:rPr>
        <w:t>SENTENCE 2, OPTION 1: CLA students develop the real-world skills to solve complex problems that demand informed, creative, and thoughtful solutions.</w:t>
      </w:r>
    </w:p>
    <w:p w14:paraId="191A8206" w14:textId="77777777" w:rsidR="007B05C1" w:rsidRPr="000C060A" w:rsidRDefault="007B05C1" w:rsidP="007B05C1">
      <w:pPr>
        <w:pStyle w:val="NormalWeb"/>
        <w:numPr>
          <w:ilvl w:val="1"/>
          <w:numId w:val="4"/>
        </w:numPr>
        <w:rPr>
          <w:rFonts w:asciiTheme="minorHAnsi" w:hAnsiTheme="minorHAnsi"/>
          <w:b/>
          <w:sz w:val="22"/>
          <w:szCs w:val="22"/>
        </w:rPr>
      </w:pPr>
      <w:r w:rsidRPr="000C060A">
        <w:rPr>
          <w:rFonts w:asciiTheme="minorHAnsi" w:hAnsiTheme="minorHAnsi"/>
          <w:sz w:val="22"/>
          <w:szCs w:val="22"/>
        </w:rPr>
        <w:t>SENTENCE 2, OPTION 2: CLA empowers students to solve complex problems, and provides them with the skills to arrive at informed, creative, and thoughtful solutions.</w:t>
      </w:r>
    </w:p>
    <w:p w14:paraId="28FAD23C" w14:textId="77777777" w:rsidR="007B05C1" w:rsidRPr="000C060A" w:rsidRDefault="007B05C1" w:rsidP="007B05C1">
      <w:pPr>
        <w:spacing w:after="120"/>
        <w:rPr>
          <w:b/>
          <w:color w:val="000000" w:themeColor="text1"/>
        </w:rPr>
      </w:pPr>
    </w:p>
    <w:p w14:paraId="39600829" w14:textId="77777777" w:rsidR="007B05C1" w:rsidRPr="000C060A" w:rsidRDefault="007B05C1" w:rsidP="007B05C1">
      <w:pPr>
        <w:pStyle w:val="ListParagraph"/>
        <w:numPr>
          <w:ilvl w:val="0"/>
          <w:numId w:val="6"/>
        </w:numPr>
        <w:spacing w:after="120"/>
        <w:rPr>
          <w:color w:val="000000" w:themeColor="text1"/>
        </w:rPr>
      </w:pPr>
      <w:r w:rsidRPr="000C060A">
        <w:rPr>
          <w:color w:val="000000" w:themeColor="text1"/>
        </w:rPr>
        <w:t>“Through excellence in scholarship and teaching, CLA creates well-rounded and engaged citizens, effective communicators, and analytical thinkers who live knowledgeably, responsibly, and humanely in a diverse and global world where complex problems demand informed, creative, and thoughtful solutions."</w:t>
      </w:r>
    </w:p>
    <w:p w14:paraId="3425E7DC" w14:textId="77777777" w:rsidR="007B05C1" w:rsidRPr="000C060A" w:rsidRDefault="007B05C1" w:rsidP="007B05C1">
      <w:pPr>
        <w:pStyle w:val="ListParagraph"/>
        <w:numPr>
          <w:ilvl w:val="0"/>
          <w:numId w:val="6"/>
        </w:numPr>
        <w:spacing w:after="120"/>
        <w:rPr>
          <w:color w:val="000000" w:themeColor="text1"/>
        </w:rPr>
      </w:pPr>
      <w:r w:rsidRPr="000C060A">
        <w:rPr>
          <w:color w:val="000000" w:themeColor="text1"/>
        </w:rPr>
        <w:t>“The College of Liberal Arts is central to the intellectual life of the university and global community. The CLA is a learning-centered  body within the CSULB committed to diversity and fostering literacy as it relates to race, ethnicity, class, disability, sexuality, religion and culture. The College prepares students to create a sustainable future.”</w:t>
      </w:r>
    </w:p>
    <w:p w14:paraId="4C9E3FFA" w14:textId="77777777" w:rsidR="00987156" w:rsidRDefault="00987156" w:rsidP="002D15FB">
      <w:pPr>
        <w:spacing w:after="120"/>
        <w:rPr>
          <w:b/>
          <w:color w:val="000000" w:themeColor="text1"/>
        </w:rPr>
      </w:pPr>
    </w:p>
    <w:p w14:paraId="6E09499C" w14:textId="77777777" w:rsidR="00987156" w:rsidRDefault="00987156" w:rsidP="002D15FB">
      <w:pPr>
        <w:spacing w:after="120"/>
        <w:rPr>
          <w:b/>
          <w:color w:val="000000" w:themeColor="text1"/>
        </w:rPr>
      </w:pPr>
    </w:p>
    <w:p w14:paraId="7559E62C" w14:textId="77777777" w:rsidR="00987156" w:rsidRDefault="00987156" w:rsidP="002D15FB">
      <w:pPr>
        <w:spacing w:after="120"/>
        <w:rPr>
          <w:b/>
          <w:color w:val="000000" w:themeColor="text1"/>
        </w:rPr>
      </w:pPr>
    </w:p>
    <w:p w14:paraId="14E0139C" w14:textId="77777777" w:rsidR="00987156" w:rsidRDefault="00987156" w:rsidP="002D15FB">
      <w:pPr>
        <w:spacing w:after="120"/>
        <w:rPr>
          <w:b/>
          <w:color w:val="000000" w:themeColor="text1"/>
        </w:rPr>
      </w:pPr>
    </w:p>
    <w:p w14:paraId="735CF141" w14:textId="77777777" w:rsidR="00987156" w:rsidRDefault="00987156" w:rsidP="002D15FB">
      <w:pPr>
        <w:spacing w:after="120"/>
        <w:rPr>
          <w:b/>
          <w:color w:val="000000" w:themeColor="text1"/>
        </w:rPr>
      </w:pPr>
    </w:p>
    <w:p w14:paraId="02C21F37" w14:textId="77777777" w:rsidR="002D15FB" w:rsidRPr="000C060A" w:rsidRDefault="002D15FB" w:rsidP="002D15FB">
      <w:pPr>
        <w:spacing w:after="120"/>
        <w:rPr>
          <w:b/>
          <w:color w:val="000000" w:themeColor="text1"/>
        </w:rPr>
      </w:pPr>
      <w:r w:rsidRPr="000C060A">
        <w:rPr>
          <w:b/>
          <w:color w:val="000000" w:themeColor="text1"/>
        </w:rPr>
        <w:t>APPENDIX B</w:t>
      </w:r>
    </w:p>
    <w:p w14:paraId="6A18ADA8" w14:textId="4FA0438C" w:rsidR="002D15FB" w:rsidRPr="000C060A" w:rsidRDefault="002D15FB" w:rsidP="002D15FB">
      <w:pPr>
        <w:spacing w:after="120"/>
        <w:rPr>
          <w:color w:val="000000" w:themeColor="text1"/>
        </w:rPr>
      </w:pPr>
      <w:r w:rsidRPr="000C060A">
        <w:rPr>
          <w:b/>
          <w:color w:val="000000" w:themeColor="text1"/>
        </w:rPr>
        <w:t>CORE VALUE LIST</w:t>
      </w:r>
    </w:p>
    <w:p w14:paraId="4FCAE2DE" w14:textId="77777777" w:rsidR="002D15FB" w:rsidRPr="000C060A" w:rsidRDefault="002D15FB" w:rsidP="002D15FB">
      <w:pPr>
        <w:spacing w:after="120"/>
        <w:rPr>
          <w:color w:val="000000" w:themeColor="text1"/>
        </w:rPr>
      </w:pPr>
      <w:r w:rsidRPr="000C060A">
        <w:rPr>
          <w:color w:val="000000" w:themeColor="text1"/>
        </w:rPr>
        <w:t xml:space="preserve">1.    Prepare students for citizenship, leadership and employment in a rapidly changing, multicultural world. </w:t>
      </w:r>
    </w:p>
    <w:p w14:paraId="356E3A83" w14:textId="77777777" w:rsidR="002D15FB" w:rsidRPr="000C060A" w:rsidRDefault="002D15FB" w:rsidP="002D15FB">
      <w:pPr>
        <w:spacing w:after="120"/>
        <w:rPr>
          <w:color w:val="000000" w:themeColor="text1"/>
        </w:rPr>
      </w:pPr>
      <w:r w:rsidRPr="000C060A">
        <w:rPr>
          <w:color w:val="000000" w:themeColor="text1"/>
        </w:rPr>
        <w:t>2. Foster curiosity, creativity and an aptitude for lifelong learning.</w:t>
      </w:r>
    </w:p>
    <w:p w14:paraId="60C78197" w14:textId="77777777" w:rsidR="002D15FB" w:rsidRPr="000C060A" w:rsidRDefault="002D15FB" w:rsidP="002D15FB">
      <w:pPr>
        <w:spacing w:after="120"/>
        <w:rPr>
          <w:color w:val="000000" w:themeColor="text1"/>
        </w:rPr>
      </w:pPr>
      <w:r w:rsidRPr="000C060A">
        <w:rPr>
          <w:color w:val="000000" w:themeColor="text1"/>
        </w:rPr>
        <w:t xml:space="preserve">3. Create opportunities to improve the lives of individuals, families, demographic groups - especially for first-generation students and students from under-represented groups </w:t>
      </w:r>
    </w:p>
    <w:p w14:paraId="60C35B11" w14:textId="77777777" w:rsidR="002D15FB" w:rsidRPr="000C060A" w:rsidRDefault="002D15FB" w:rsidP="002D15FB">
      <w:pPr>
        <w:spacing w:after="120"/>
        <w:rPr>
          <w:color w:val="000000" w:themeColor="text1"/>
        </w:rPr>
      </w:pPr>
      <w:r w:rsidRPr="000C060A">
        <w:rPr>
          <w:color w:val="000000" w:themeColor="text1"/>
        </w:rPr>
        <w:t>4. Create opportunities to weave depth and coherence of study into the study of multiple disciplinary areas and perspectives</w:t>
      </w:r>
    </w:p>
    <w:p w14:paraId="41897384" w14:textId="77777777" w:rsidR="002D15FB" w:rsidRPr="000C060A" w:rsidRDefault="002D15FB" w:rsidP="002D15FB">
      <w:pPr>
        <w:spacing w:after="120"/>
        <w:rPr>
          <w:color w:val="000000" w:themeColor="text1"/>
        </w:rPr>
      </w:pPr>
      <w:r w:rsidRPr="000C060A">
        <w:rPr>
          <w:color w:val="000000" w:themeColor="text1"/>
        </w:rPr>
        <w:t>5. Promote and reward excellence in faculty scholarship</w:t>
      </w:r>
    </w:p>
    <w:p w14:paraId="51216EB6" w14:textId="77777777" w:rsidR="002D15FB" w:rsidRPr="000C060A" w:rsidRDefault="002D15FB" w:rsidP="002D15FB">
      <w:pPr>
        <w:spacing w:after="120"/>
        <w:rPr>
          <w:color w:val="000000" w:themeColor="text1"/>
        </w:rPr>
      </w:pPr>
      <w:r w:rsidRPr="000C060A">
        <w:rPr>
          <w:color w:val="000000" w:themeColor="text1"/>
        </w:rPr>
        <w:tab/>
        <w:t>5a.  Guide, mentor, and develop faculty opportunities and potential for professional growth</w:t>
      </w:r>
    </w:p>
    <w:p w14:paraId="0AA11B34" w14:textId="77777777" w:rsidR="002D15FB" w:rsidRPr="000C060A" w:rsidRDefault="002D15FB" w:rsidP="002D15FB">
      <w:pPr>
        <w:spacing w:after="120"/>
        <w:rPr>
          <w:color w:val="000000" w:themeColor="text1"/>
        </w:rPr>
      </w:pPr>
      <w:r w:rsidRPr="000C060A">
        <w:rPr>
          <w:color w:val="000000" w:themeColor="text1"/>
        </w:rPr>
        <w:t>6. Use our academic training/research to promote the public good and serve the state of California</w:t>
      </w:r>
    </w:p>
    <w:p w14:paraId="619D609F" w14:textId="77777777" w:rsidR="002D15FB" w:rsidRPr="000C060A" w:rsidRDefault="002D15FB" w:rsidP="002D15FB">
      <w:pPr>
        <w:spacing w:after="120"/>
        <w:rPr>
          <w:color w:val="000000" w:themeColor="text1"/>
        </w:rPr>
      </w:pPr>
      <w:r w:rsidRPr="000C060A">
        <w:rPr>
          <w:color w:val="000000" w:themeColor="text1"/>
        </w:rPr>
        <w:t>7. Empower students to change their lives and communities</w:t>
      </w:r>
    </w:p>
    <w:p w14:paraId="6D909F95" w14:textId="77777777" w:rsidR="002D15FB" w:rsidRPr="000C060A" w:rsidRDefault="002D15FB" w:rsidP="002D15FB">
      <w:pPr>
        <w:spacing w:after="120"/>
        <w:rPr>
          <w:color w:val="000000" w:themeColor="text1"/>
        </w:rPr>
      </w:pPr>
      <w:r w:rsidRPr="000C060A">
        <w:rPr>
          <w:color w:val="000000" w:themeColor="text1"/>
        </w:rPr>
        <w:t>8. Foster mindfulness and respect for multiple perspectives</w:t>
      </w:r>
    </w:p>
    <w:p w14:paraId="6046FF94" w14:textId="77777777" w:rsidR="002D15FB" w:rsidRPr="000C060A" w:rsidRDefault="002D15FB" w:rsidP="002D15FB">
      <w:pPr>
        <w:spacing w:after="120"/>
        <w:rPr>
          <w:color w:val="000000" w:themeColor="text1"/>
        </w:rPr>
      </w:pPr>
      <w:r w:rsidRPr="000C060A">
        <w:rPr>
          <w:color w:val="000000" w:themeColor="text1"/>
        </w:rPr>
        <w:t>9. Promote global literacy and engagement Global Competency (or at least literacy)</w:t>
      </w:r>
    </w:p>
    <w:p w14:paraId="1EC7B2B3" w14:textId="77777777" w:rsidR="002D15FB" w:rsidRPr="000C060A" w:rsidRDefault="002D15FB" w:rsidP="002D15FB">
      <w:pPr>
        <w:rPr>
          <w:color w:val="000000" w:themeColor="text1"/>
        </w:rPr>
      </w:pPr>
      <w:r w:rsidRPr="000C060A">
        <w:rPr>
          <w:color w:val="000000" w:themeColor="text1"/>
        </w:rPr>
        <w:t>10. Provide students with tools for effective engagement in a diverse society.</w:t>
      </w:r>
    </w:p>
    <w:p w14:paraId="6E1F4003" w14:textId="77777777" w:rsidR="002D15FB" w:rsidRPr="000C060A" w:rsidRDefault="002D15FB" w:rsidP="002D15FB">
      <w:pPr>
        <w:rPr>
          <w:color w:val="000000" w:themeColor="text1"/>
        </w:rPr>
      </w:pPr>
    </w:p>
    <w:p w14:paraId="409F29EF" w14:textId="77777777" w:rsidR="002D15FB" w:rsidRPr="000C060A" w:rsidRDefault="002D15FB" w:rsidP="002D15FB">
      <w:pPr>
        <w:rPr>
          <w:color w:val="000000" w:themeColor="text1"/>
        </w:rPr>
      </w:pPr>
      <w:r w:rsidRPr="000C060A">
        <w:rPr>
          <w:b/>
          <w:color w:val="000000" w:themeColor="text1"/>
        </w:rPr>
        <w:t xml:space="preserve">UMBRELLA CATEGORIES   </w:t>
      </w:r>
    </w:p>
    <w:tbl>
      <w:tblPr>
        <w:tblStyle w:val="TableGrid"/>
        <w:tblW w:w="0" w:type="auto"/>
        <w:tblLook w:val="04A0" w:firstRow="1" w:lastRow="0" w:firstColumn="1" w:lastColumn="0" w:noHBand="0" w:noVBand="1"/>
      </w:tblPr>
      <w:tblGrid>
        <w:gridCol w:w="4860"/>
        <w:gridCol w:w="4860"/>
      </w:tblGrid>
      <w:tr w:rsidR="002D15FB" w:rsidRPr="000C060A" w14:paraId="12308D51" w14:textId="77777777" w:rsidTr="002D15FB">
        <w:tc>
          <w:tcPr>
            <w:tcW w:w="4860" w:type="dxa"/>
          </w:tcPr>
          <w:p w14:paraId="005F8E84" w14:textId="64F54FA9" w:rsidR="002D15FB" w:rsidRPr="000C060A" w:rsidRDefault="002D15FB" w:rsidP="002D15FB">
            <w:pPr>
              <w:rPr>
                <w:color w:val="000000" w:themeColor="text1"/>
              </w:rPr>
            </w:pPr>
            <w:r w:rsidRPr="000C060A">
              <w:rPr>
                <w:color w:val="000000" w:themeColor="text1"/>
              </w:rPr>
              <w:t>Group 5</w:t>
            </w:r>
          </w:p>
        </w:tc>
        <w:tc>
          <w:tcPr>
            <w:tcW w:w="4860" w:type="dxa"/>
          </w:tcPr>
          <w:p w14:paraId="6CEB1925" w14:textId="3C9713A5" w:rsidR="002D15FB" w:rsidRPr="000C060A" w:rsidRDefault="002D15FB" w:rsidP="002D15FB">
            <w:pPr>
              <w:rPr>
                <w:color w:val="000000" w:themeColor="text1"/>
              </w:rPr>
            </w:pPr>
            <w:r w:rsidRPr="000C060A">
              <w:rPr>
                <w:color w:val="000000" w:themeColor="text1"/>
              </w:rPr>
              <w:t>Group 6</w:t>
            </w:r>
          </w:p>
        </w:tc>
      </w:tr>
      <w:tr w:rsidR="002D15FB" w:rsidRPr="000C060A" w14:paraId="22CD4769" w14:textId="77777777" w:rsidTr="002D15FB">
        <w:tc>
          <w:tcPr>
            <w:tcW w:w="4860" w:type="dxa"/>
          </w:tcPr>
          <w:p w14:paraId="113E6DC2" w14:textId="77777777" w:rsidR="002D15FB" w:rsidRPr="000C060A" w:rsidRDefault="002D15FB" w:rsidP="002D15FB">
            <w:pPr>
              <w:pStyle w:val="ListParagraph"/>
              <w:numPr>
                <w:ilvl w:val="0"/>
                <w:numId w:val="8"/>
              </w:numPr>
              <w:spacing w:after="120"/>
              <w:rPr>
                <w:rFonts w:eastAsia="Times New Roman" w:cs="Times New Roman"/>
                <w:color w:val="000000" w:themeColor="text1"/>
              </w:rPr>
            </w:pPr>
            <w:r w:rsidRPr="000C060A">
              <w:rPr>
                <w:rFonts w:eastAsia="Times New Roman" w:cs="Times New Roman"/>
                <w:color w:val="000000" w:themeColor="text1"/>
              </w:rPr>
              <w:t>EDUCATIONAL OPPORTUNITY</w:t>
            </w:r>
          </w:p>
          <w:p w14:paraId="23056BB1" w14:textId="77777777" w:rsidR="002D15FB" w:rsidRPr="000C060A" w:rsidRDefault="002D15FB" w:rsidP="002D15FB">
            <w:pPr>
              <w:pStyle w:val="ListParagraph"/>
              <w:numPr>
                <w:ilvl w:val="0"/>
                <w:numId w:val="8"/>
              </w:numPr>
              <w:spacing w:after="120"/>
              <w:rPr>
                <w:rFonts w:eastAsia="Times New Roman" w:cs="Times New Roman"/>
                <w:color w:val="000000" w:themeColor="text1"/>
              </w:rPr>
            </w:pPr>
            <w:r w:rsidRPr="000C060A">
              <w:rPr>
                <w:rFonts w:eastAsia="Times New Roman" w:cs="Times New Roman"/>
                <w:color w:val="000000" w:themeColor="text1"/>
              </w:rPr>
              <w:t>CITIZENSHIP/ENGAGEMENT</w:t>
            </w:r>
          </w:p>
          <w:p w14:paraId="22013254" w14:textId="77777777" w:rsidR="002D15FB" w:rsidRPr="000C060A" w:rsidRDefault="002D15FB" w:rsidP="002D15FB">
            <w:pPr>
              <w:pStyle w:val="ListParagraph"/>
              <w:numPr>
                <w:ilvl w:val="1"/>
                <w:numId w:val="2"/>
              </w:numPr>
              <w:spacing w:after="120"/>
              <w:rPr>
                <w:rFonts w:eastAsia="Times New Roman" w:cs="Times New Roman"/>
                <w:color w:val="000000" w:themeColor="text1"/>
              </w:rPr>
            </w:pPr>
            <w:r w:rsidRPr="000C060A">
              <w:rPr>
                <w:rFonts w:eastAsia="Times New Roman" w:cs="Times New Roman"/>
                <w:color w:val="000000" w:themeColor="text1"/>
              </w:rPr>
              <w:t>Community</w:t>
            </w:r>
          </w:p>
          <w:p w14:paraId="22F48FDE" w14:textId="77777777" w:rsidR="002D15FB" w:rsidRPr="000C060A" w:rsidRDefault="002D15FB" w:rsidP="002D15FB">
            <w:pPr>
              <w:pStyle w:val="ListParagraph"/>
              <w:numPr>
                <w:ilvl w:val="1"/>
                <w:numId w:val="2"/>
              </w:numPr>
              <w:spacing w:after="120"/>
              <w:rPr>
                <w:rFonts w:eastAsia="Times New Roman" w:cs="Times New Roman"/>
                <w:color w:val="000000" w:themeColor="text1"/>
              </w:rPr>
            </w:pPr>
            <w:r w:rsidRPr="000C060A">
              <w:rPr>
                <w:rFonts w:eastAsia="Times New Roman" w:cs="Times New Roman"/>
                <w:color w:val="000000" w:themeColor="text1"/>
              </w:rPr>
              <w:t>Global</w:t>
            </w:r>
          </w:p>
          <w:p w14:paraId="1B3FF8D7" w14:textId="77777777" w:rsidR="002D15FB" w:rsidRPr="000C060A" w:rsidRDefault="002D15FB" w:rsidP="002D15FB">
            <w:pPr>
              <w:pStyle w:val="ListParagraph"/>
              <w:numPr>
                <w:ilvl w:val="0"/>
                <w:numId w:val="8"/>
              </w:numPr>
              <w:spacing w:after="120"/>
              <w:rPr>
                <w:rFonts w:eastAsia="Times New Roman" w:cs="Times New Roman"/>
                <w:color w:val="000000" w:themeColor="text1"/>
              </w:rPr>
            </w:pPr>
            <w:r w:rsidRPr="000C060A">
              <w:rPr>
                <w:rFonts w:eastAsia="Times New Roman" w:cs="Times New Roman"/>
                <w:color w:val="000000" w:themeColor="text1"/>
              </w:rPr>
              <w:t>DIVERSITY</w:t>
            </w:r>
          </w:p>
          <w:p w14:paraId="003A04A2" w14:textId="77777777" w:rsidR="002D15FB" w:rsidRPr="000C060A" w:rsidRDefault="002D15FB" w:rsidP="002D15FB">
            <w:pPr>
              <w:pStyle w:val="ListParagraph"/>
              <w:numPr>
                <w:ilvl w:val="0"/>
                <w:numId w:val="8"/>
              </w:numPr>
              <w:spacing w:after="120"/>
              <w:rPr>
                <w:rFonts w:eastAsia="Times New Roman" w:cs="Times New Roman"/>
                <w:color w:val="000000" w:themeColor="text1"/>
              </w:rPr>
            </w:pPr>
            <w:r w:rsidRPr="000C060A">
              <w:rPr>
                <w:rFonts w:eastAsia="Times New Roman" w:cs="Times New Roman"/>
                <w:color w:val="000000" w:themeColor="text1"/>
              </w:rPr>
              <w:t>LIFELONG LEARNING</w:t>
            </w:r>
          </w:p>
          <w:p w14:paraId="4CD07AFD" w14:textId="77777777" w:rsidR="002D15FB" w:rsidRPr="000C060A" w:rsidRDefault="002D15FB" w:rsidP="002D15FB">
            <w:pPr>
              <w:pStyle w:val="ListParagraph"/>
              <w:numPr>
                <w:ilvl w:val="0"/>
                <w:numId w:val="8"/>
              </w:numPr>
              <w:spacing w:after="120"/>
              <w:rPr>
                <w:color w:val="000000" w:themeColor="text1"/>
              </w:rPr>
            </w:pPr>
            <w:r w:rsidRPr="000C060A">
              <w:rPr>
                <w:rFonts w:eastAsia="Times New Roman" w:cs="Times New Roman"/>
                <w:color w:val="000000" w:themeColor="text1"/>
              </w:rPr>
              <w:t>ACADEMIC EXCELLENCE</w:t>
            </w:r>
          </w:p>
          <w:p w14:paraId="7DBAEEAB" w14:textId="77777777" w:rsidR="002D15FB" w:rsidRPr="000C060A" w:rsidRDefault="002D15FB" w:rsidP="002D15FB">
            <w:pPr>
              <w:pStyle w:val="ListParagraph"/>
              <w:numPr>
                <w:ilvl w:val="1"/>
                <w:numId w:val="8"/>
              </w:numPr>
              <w:spacing w:after="120"/>
              <w:rPr>
                <w:rFonts w:eastAsia="Times New Roman" w:cs="Times New Roman"/>
                <w:color w:val="000000" w:themeColor="text1"/>
              </w:rPr>
            </w:pPr>
            <w:r w:rsidRPr="000C060A">
              <w:rPr>
                <w:rFonts w:eastAsia="Times New Roman" w:cs="Times New Roman"/>
                <w:color w:val="000000" w:themeColor="text1"/>
              </w:rPr>
              <w:t>Teaching</w:t>
            </w:r>
          </w:p>
          <w:p w14:paraId="07630FCF" w14:textId="77777777" w:rsidR="002D15FB" w:rsidRPr="000C060A" w:rsidRDefault="002D15FB" w:rsidP="002D15FB">
            <w:pPr>
              <w:pStyle w:val="ListParagraph"/>
              <w:numPr>
                <w:ilvl w:val="1"/>
                <w:numId w:val="8"/>
              </w:numPr>
              <w:spacing w:after="120"/>
              <w:rPr>
                <w:rFonts w:eastAsia="Times New Roman" w:cs="Times New Roman"/>
                <w:color w:val="000000" w:themeColor="text1"/>
              </w:rPr>
            </w:pPr>
            <w:r w:rsidRPr="000C060A">
              <w:rPr>
                <w:rFonts w:eastAsia="Times New Roman" w:cs="Times New Roman"/>
                <w:color w:val="000000" w:themeColor="text1"/>
              </w:rPr>
              <w:t>Research</w:t>
            </w:r>
          </w:p>
          <w:p w14:paraId="6BAA1B70" w14:textId="24C7785C" w:rsidR="002D15FB" w:rsidRPr="000C060A" w:rsidRDefault="002D15FB" w:rsidP="002D15FB">
            <w:pPr>
              <w:pStyle w:val="ListParagraph"/>
              <w:numPr>
                <w:ilvl w:val="1"/>
                <w:numId w:val="8"/>
              </w:numPr>
              <w:rPr>
                <w:color w:val="000000" w:themeColor="text1"/>
              </w:rPr>
            </w:pPr>
            <w:r w:rsidRPr="000C060A">
              <w:rPr>
                <w:rFonts w:eastAsia="Times New Roman" w:cs="Times New Roman"/>
                <w:color w:val="000000" w:themeColor="text1"/>
              </w:rPr>
              <w:t>Teaching/mentoring-related activities</w:t>
            </w:r>
          </w:p>
        </w:tc>
        <w:tc>
          <w:tcPr>
            <w:tcW w:w="4860" w:type="dxa"/>
          </w:tcPr>
          <w:p w14:paraId="3BB5E712" w14:textId="77777777" w:rsidR="002D15FB" w:rsidRPr="000C060A" w:rsidRDefault="002D15FB" w:rsidP="002D15FB">
            <w:pPr>
              <w:pStyle w:val="ListParagraph"/>
              <w:numPr>
                <w:ilvl w:val="1"/>
                <w:numId w:val="8"/>
              </w:numPr>
              <w:spacing w:after="120"/>
              <w:ind w:left="360"/>
              <w:rPr>
                <w:rFonts w:eastAsia="Times New Roman" w:cs="Times New Roman"/>
                <w:color w:val="000000" w:themeColor="text1"/>
              </w:rPr>
            </w:pPr>
            <w:r w:rsidRPr="000C060A">
              <w:rPr>
                <w:rFonts w:eastAsia="Times New Roman" w:cs="Times New Roman"/>
                <w:color w:val="000000" w:themeColor="text1"/>
              </w:rPr>
              <w:t>SUSTAINABILITY of society by considering:</w:t>
            </w:r>
          </w:p>
          <w:p w14:paraId="4C6E6253" w14:textId="77777777" w:rsidR="002D15FB" w:rsidRPr="000C060A" w:rsidRDefault="002D15FB" w:rsidP="002D15FB">
            <w:pPr>
              <w:pStyle w:val="ListParagraph"/>
              <w:numPr>
                <w:ilvl w:val="1"/>
                <w:numId w:val="8"/>
              </w:numPr>
              <w:spacing w:after="120"/>
              <w:ind w:left="360"/>
              <w:rPr>
                <w:rFonts w:eastAsia="Times New Roman" w:cs="Times New Roman"/>
                <w:color w:val="000000" w:themeColor="text1"/>
              </w:rPr>
            </w:pPr>
            <w:r w:rsidRPr="000C060A">
              <w:rPr>
                <w:rFonts w:eastAsia="Times New Roman" w:cs="Times New Roman"/>
                <w:color w:val="000000" w:themeColor="text1"/>
              </w:rPr>
              <w:t>--Environment</w:t>
            </w:r>
          </w:p>
          <w:p w14:paraId="41BEDA40" w14:textId="77777777" w:rsidR="002D15FB" w:rsidRPr="000C060A" w:rsidRDefault="002D15FB" w:rsidP="002D15FB">
            <w:pPr>
              <w:pStyle w:val="ListParagraph"/>
              <w:numPr>
                <w:ilvl w:val="1"/>
                <w:numId w:val="8"/>
              </w:numPr>
              <w:spacing w:after="120"/>
              <w:ind w:left="360"/>
              <w:rPr>
                <w:rFonts w:eastAsia="Times New Roman" w:cs="Times New Roman"/>
                <w:color w:val="000000" w:themeColor="text1"/>
              </w:rPr>
            </w:pPr>
            <w:r w:rsidRPr="000C060A">
              <w:rPr>
                <w:rFonts w:eastAsia="Times New Roman" w:cs="Times New Roman"/>
                <w:color w:val="000000" w:themeColor="text1"/>
              </w:rPr>
              <w:t>--Community (diversity, etc.)</w:t>
            </w:r>
          </w:p>
          <w:p w14:paraId="51C7A9C2" w14:textId="77777777" w:rsidR="002D15FB" w:rsidRPr="000C060A" w:rsidRDefault="002D15FB" w:rsidP="002D15FB">
            <w:pPr>
              <w:pStyle w:val="ListParagraph"/>
              <w:numPr>
                <w:ilvl w:val="1"/>
                <w:numId w:val="8"/>
              </w:numPr>
              <w:spacing w:after="120"/>
              <w:ind w:left="360"/>
              <w:rPr>
                <w:rFonts w:eastAsia="Times New Roman" w:cs="Times New Roman"/>
                <w:color w:val="000000" w:themeColor="text1"/>
              </w:rPr>
            </w:pPr>
            <w:r w:rsidRPr="000C060A">
              <w:rPr>
                <w:rFonts w:eastAsia="Times New Roman" w:cs="Times New Roman"/>
                <w:color w:val="000000" w:themeColor="text1"/>
              </w:rPr>
              <w:t>--Economy-promoting economic vitality in a fair society.</w:t>
            </w:r>
          </w:p>
          <w:p w14:paraId="73C84F84" w14:textId="77777777" w:rsidR="002D15FB" w:rsidRPr="000C060A" w:rsidRDefault="002D15FB" w:rsidP="002D15FB">
            <w:pPr>
              <w:spacing w:after="120"/>
              <w:rPr>
                <w:rFonts w:eastAsia="Times New Roman" w:cs="Times New Roman"/>
                <w:color w:val="000000" w:themeColor="text1"/>
              </w:rPr>
            </w:pPr>
          </w:p>
          <w:p w14:paraId="669F6533" w14:textId="77777777" w:rsidR="002D15FB" w:rsidRPr="000C060A" w:rsidRDefault="002D15FB" w:rsidP="002D15FB">
            <w:pPr>
              <w:pStyle w:val="ListParagraph"/>
              <w:numPr>
                <w:ilvl w:val="1"/>
                <w:numId w:val="8"/>
              </w:numPr>
              <w:spacing w:after="120"/>
              <w:ind w:left="360"/>
              <w:rPr>
                <w:rFonts w:eastAsia="Times New Roman" w:cs="Times New Roman"/>
                <w:color w:val="000000" w:themeColor="text1"/>
              </w:rPr>
            </w:pPr>
            <w:r w:rsidRPr="000C060A">
              <w:rPr>
                <w:rFonts w:eastAsia="Times New Roman" w:cs="Times New Roman"/>
                <w:color w:val="000000" w:themeColor="text1"/>
              </w:rPr>
              <w:t>And trans-disciplinary (integrative) is the methodology connecting all three of these things</w:t>
            </w:r>
          </w:p>
          <w:p w14:paraId="0BFA4540" w14:textId="77777777" w:rsidR="002D15FB" w:rsidRPr="000C060A" w:rsidRDefault="002D15FB" w:rsidP="002D15FB">
            <w:pPr>
              <w:widowControl w:val="0"/>
              <w:autoSpaceDE w:val="0"/>
              <w:autoSpaceDN w:val="0"/>
              <w:adjustRightInd w:val="0"/>
              <w:spacing w:after="266" w:line="240" w:lineRule="auto"/>
              <w:rPr>
                <w:rFonts w:eastAsiaTheme="minorEastAsia" w:cs="Tahoma"/>
              </w:rPr>
            </w:pPr>
          </w:p>
          <w:p w14:paraId="77EB8EAC" w14:textId="77777777" w:rsidR="002D15FB" w:rsidRPr="000C060A" w:rsidRDefault="002D15FB" w:rsidP="002D15FB">
            <w:pPr>
              <w:rPr>
                <w:color w:val="000000" w:themeColor="text1"/>
              </w:rPr>
            </w:pPr>
          </w:p>
        </w:tc>
      </w:tr>
    </w:tbl>
    <w:p w14:paraId="1841B7FE" w14:textId="77777777" w:rsidR="002D15FB" w:rsidRPr="000C060A" w:rsidRDefault="002D15FB" w:rsidP="002D15FB">
      <w:pPr>
        <w:pStyle w:val="ListParagraph"/>
        <w:spacing w:after="120"/>
        <w:ind w:left="360"/>
        <w:rPr>
          <w:color w:val="000000" w:themeColor="text1"/>
        </w:rPr>
      </w:pPr>
    </w:p>
    <w:p w14:paraId="4F3DCFCE" w14:textId="77777777" w:rsidR="002D15FB" w:rsidRPr="000C060A" w:rsidRDefault="002D15FB" w:rsidP="002D15FB">
      <w:pPr>
        <w:pStyle w:val="ListParagraph"/>
        <w:spacing w:after="120"/>
        <w:ind w:left="0"/>
        <w:rPr>
          <w:color w:val="000000" w:themeColor="text1"/>
        </w:rPr>
      </w:pPr>
    </w:p>
    <w:p w14:paraId="56512CDF" w14:textId="0DD1ED48" w:rsidR="00631AA5" w:rsidRPr="000C060A" w:rsidRDefault="00631AA5" w:rsidP="005921F5">
      <w:pPr>
        <w:widowControl w:val="0"/>
        <w:autoSpaceDE w:val="0"/>
        <w:autoSpaceDN w:val="0"/>
        <w:adjustRightInd w:val="0"/>
        <w:spacing w:after="266" w:line="240" w:lineRule="auto"/>
        <w:rPr>
          <w:rFonts w:eastAsiaTheme="minorEastAsia" w:cs="Tahoma"/>
        </w:rPr>
      </w:pPr>
    </w:p>
    <w:sectPr w:rsidR="00631AA5" w:rsidRPr="000C060A" w:rsidSect="00754F9E">
      <w:footerReference w:type="even" r:id="rId8"/>
      <w:footerReference w:type="default" r:id="rId9"/>
      <w:pgSz w:w="12240" w:h="15840"/>
      <w:pgMar w:top="1440" w:right="1440" w:bottom="1440" w:left="129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C6EF4E" w14:textId="77777777" w:rsidR="000547B1" w:rsidRDefault="000547B1" w:rsidP="004D4368">
      <w:pPr>
        <w:spacing w:after="0" w:line="240" w:lineRule="auto"/>
      </w:pPr>
      <w:r>
        <w:separator/>
      </w:r>
    </w:p>
  </w:endnote>
  <w:endnote w:type="continuationSeparator" w:id="0">
    <w:p w14:paraId="20F8CF31" w14:textId="77777777" w:rsidR="000547B1" w:rsidRDefault="000547B1" w:rsidP="004D4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C04E3" w14:textId="77777777" w:rsidR="000547B1" w:rsidRDefault="000547B1" w:rsidP="004D43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846B7B" w14:textId="77777777" w:rsidR="000547B1" w:rsidRDefault="000547B1" w:rsidP="004D436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C9D3F" w14:textId="77777777" w:rsidR="000547B1" w:rsidRDefault="000547B1" w:rsidP="004D43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4527">
      <w:rPr>
        <w:rStyle w:val="PageNumber"/>
        <w:noProof/>
      </w:rPr>
      <w:t>1</w:t>
    </w:r>
    <w:r>
      <w:rPr>
        <w:rStyle w:val="PageNumber"/>
      </w:rPr>
      <w:fldChar w:fldCharType="end"/>
    </w:r>
  </w:p>
  <w:p w14:paraId="0AC9754C" w14:textId="77777777" w:rsidR="000547B1" w:rsidRDefault="000547B1" w:rsidP="004D436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335174" w14:textId="77777777" w:rsidR="000547B1" w:rsidRDefault="000547B1" w:rsidP="004D4368">
      <w:pPr>
        <w:spacing w:after="0" w:line="240" w:lineRule="auto"/>
      </w:pPr>
      <w:r>
        <w:separator/>
      </w:r>
    </w:p>
  </w:footnote>
  <w:footnote w:type="continuationSeparator" w:id="0">
    <w:p w14:paraId="3E8778C2" w14:textId="77777777" w:rsidR="000547B1" w:rsidRDefault="000547B1" w:rsidP="004D436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9542E"/>
    <w:multiLevelType w:val="hybridMultilevel"/>
    <w:tmpl w:val="499427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EBD7771"/>
    <w:multiLevelType w:val="hybridMultilevel"/>
    <w:tmpl w:val="E7D212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1F7C12"/>
    <w:multiLevelType w:val="hybridMultilevel"/>
    <w:tmpl w:val="2EA26F6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2E344BAE"/>
    <w:multiLevelType w:val="hybridMultilevel"/>
    <w:tmpl w:val="A3E4EA50"/>
    <w:lvl w:ilvl="0" w:tplc="0409000F">
      <w:start w:val="1"/>
      <w:numFmt w:val="decimal"/>
      <w:lvlText w:val="%1."/>
      <w:lvlJc w:val="left"/>
      <w:pPr>
        <w:ind w:left="360" w:hanging="360"/>
      </w:pPr>
    </w:lvl>
    <w:lvl w:ilvl="1" w:tplc="BBBEDE8C">
      <w:start w:val="1"/>
      <w:numFmt w:val="lowerLetter"/>
      <w:lvlText w:val="%2."/>
      <w:lvlJc w:val="left"/>
      <w:pPr>
        <w:ind w:left="1080" w:hanging="360"/>
      </w:pPr>
      <w:rPr>
        <w:b w:val="0"/>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EA4143F"/>
    <w:multiLevelType w:val="hybridMultilevel"/>
    <w:tmpl w:val="CFB01802"/>
    <w:lvl w:ilvl="0" w:tplc="4DA07270">
      <w:start w:val="1"/>
      <w:numFmt w:val="bullet"/>
      <w:lvlText w:val="•"/>
      <w:lvlJc w:val="left"/>
      <w:pPr>
        <w:tabs>
          <w:tab w:val="num" w:pos="720"/>
        </w:tabs>
        <w:ind w:left="720" w:hanging="360"/>
      </w:pPr>
      <w:rPr>
        <w:rFonts w:ascii="Arial" w:hAnsi="Arial" w:hint="default"/>
      </w:rPr>
    </w:lvl>
    <w:lvl w:ilvl="1" w:tplc="8CEE25DE" w:tentative="1">
      <w:start w:val="1"/>
      <w:numFmt w:val="bullet"/>
      <w:lvlText w:val="•"/>
      <w:lvlJc w:val="left"/>
      <w:pPr>
        <w:tabs>
          <w:tab w:val="num" w:pos="1440"/>
        </w:tabs>
        <w:ind w:left="1440" w:hanging="360"/>
      </w:pPr>
      <w:rPr>
        <w:rFonts w:ascii="Arial" w:hAnsi="Arial" w:hint="default"/>
      </w:rPr>
    </w:lvl>
    <w:lvl w:ilvl="2" w:tplc="285462C0" w:tentative="1">
      <w:start w:val="1"/>
      <w:numFmt w:val="bullet"/>
      <w:lvlText w:val="•"/>
      <w:lvlJc w:val="left"/>
      <w:pPr>
        <w:tabs>
          <w:tab w:val="num" w:pos="2160"/>
        </w:tabs>
        <w:ind w:left="2160" w:hanging="360"/>
      </w:pPr>
      <w:rPr>
        <w:rFonts w:ascii="Arial" w:hAnsi="Arial" w:hint="default"/>
      </w:rPr>
    </w:lvl>
    <w:lvl w:ilvl="3" w:tplc="C9CC3FCE" w:tentative="1">
      <w:start w:val="1"/>
      <w:numFmt w:val="bullet"/>
      <w:lvlText w:val="•"/>
      <w:lvlJc w:val="left"/>
      <w:pPr>
        <w:tabs>
          <w:tab w:val="num" w:pos="2880"/>
        </w:tabs>
        <w:ind w:left="2880" w:hanging="360"/>
      </w:pPr>
      <w:rPr>
        <w:rFonts w:ascii="Arial" w:hAnsi="Arial" w:hint="default"/>
      </w:rPr>
    </w:lvl>
    <w:lvl w:ilvl="4" w:tplc="160626B0" w:tentative="1">
      <w:start w:val="1"/>
      <w:numFmt w:val="bullet"/>
      <w:lvlText w:val="•"/>
      <w:lvlJc w:val="left"/>
      <w:pPr>
        <w:tabs>
          <w:tab w:val="num" w:pos="3600"/>
        </w:tabs>
        <w:ind w:left="3600" w:hanging="360"/>
      </w:pPr>
      <w:rPr>
        <w:rFonts w:ascii="Arial" w:hAnsi="Arial" w:hint="default"/>
      </w:rPr>
    </w:lvl>
    <w:lvl w:ilvl="5" w:tplc="9F8C5548" w:tentative="1">
      <w:start w:val="1"/>
      <w:numFmt w:val="bullet"/>
      <w:lvlText w:val="•"/>
      <w:lvlJc w:val="left"/>
      <w:pPr>
        <w:tabs>
          <w:tab w:val="num" w:pos="4320"/>
        </w:tabs>
        <w:ind w:left="4320" w:hanging="360"/>
      </w:pPr>
      <w:rPr>
        <w:rFonts w:ascii="Arial" w:hAnsi="Arial" w:hint="default"/>
      </w:rPr>
    </w:lvl>
    <w:lvl w:ilvl="6" w:tplc="08F044F8" w:tentative="1">
      <w:start w:val="1"/>
      <w:numFmt w:val="bullet"/>
      <w:lvlText w:val="•"/>
      <w:lvlJc w:val="left"/>
      <w:pPr>
        <w:tabs>
          <w:tab w:val="num" w:pos="5040"/>
        </w:tabs>
        <w:ind w:left="5040" w:hanging="360"/>
      </w:pPr>
      <w:rPr>
        <w:rFonts w:ascii="Arial" w:hAnsi="Arial" w:hint="default"/>
      </w:rPr>
    </w:lvl>
    <w:lvl w:ilvl="7" w:tplc="5DD88A30" w:tentative="1">
      <w:start w:val="1"/>
      <w:numFmt w:val="bullet"/>
      <w:lvlText w:val="•"/>
      <w:lvlJc w:val="left"/>
      <w:pPr>
        <w:tabs>
          <w:tab w:val="num" w:pos="5760"/>
        </w:tabs>
        <w:ind w:left="5760" w:hanging="360"/>
      </w:pPr>
      <w:rPr>
        <w:rFonts w:ascii="Arial" w:hAnsi="Arial" w:hint="default"/>
      </w:rPr>
    </w:lvl>
    <w:lvl w:ilvl="8" w:tplc="E1DA186C" w:tentative="1">
      <w:start w:val="1"/>
      <w:numFmt w:val="bullet"/>
      <w:lvlText w:val="•"/>
      <w:lvlJc w:val="left"/>
      <w:pPr>
        <w:tabs>
          <w:tab w:val="num" w:pos="6480"/>
        </w:tabs>
        <w:ind w:left="6480" w:hanging="360"/>
      </w:pPr>
      <w:rPr>
        <w:rFonts w:ascii="Arial" w:hAnsi="Arial" w:hint="default"/>
      </w:rPr>
    </w:lvl>
  </w:abstractNum>
  <w:abstractNum w:abstractNumId="5">
    <w:nsid w:val="342F2ECB"/>
    <w:multiLevelType w:val="hybridMultilevel"/>
    <w:tmpl w:val="E190F904"/>
    <w:lvl w:ilvl="0" w:tplc="CBB0DB4A">
      <w:start w:val="1"/>
      <w:numFmt w:val="bullet"/>
      <w:lvlText w:val="•"/>
      <w:lvlJc w:val="left"/>
      <w:pPr>
        <w:tabs>
          <w:tab w:val="num" w:pos="720"/>
        </w:tabs>
        <w:ind w:left="720" w:hanging="360"/>
      </w:pPr>
      <w:rPr>
        <w:rFonts w:ascii="Arial" w:hAnsi="Arial" w:hint="default"/>
      </w:rPr>
    </w:lvl>
    <w:lvl w:ilvl="1" w:tplc="2CB21BA8">
      <w:start w:val="1"/>
      <w:numFmt w:val="bullet"/>
      <w:lvlText w:val="•"/>
      <w:lvlJc w:val="left"/>
      <w:pPr>
        <w:tabs>
          <w:tab w:val="num" w:pos="1440"/>
        </w:tabs>
        <w:ind w:left="1440" w:hanging="360"/>
      </w:pPr>
      <w:rPr>
        <w:rFonts w:ascii="Arial" w:hAnsi="Arial" w:hint="default"/>
      </w:rPr>
    </w:lvl>
    <w:lvl w:ilvl="2" w:tplc="3AA6762C" w:tentative="1">
      <w:start w:val="1"/>
      <w:numFmt w:val="bullet"/>
      <w:lvlText w:val="•"/>
      <w:lvlJc w:val="left"/>
      <w:pPr>
        <w:tabs>
          <w:tab w:val="num" w:pos="2160"/>
        </w:tabs>
        <w:ind w:left="2160" w:hanging="360"/>
      </w:pPr>
      <w:rPr>
        <w:rFonts w:ascii="Arial" w:hAnsi="Arial" w:hint="default"/>
      </w:rPr>
    </w:lvl>
    <w:lvl w:ilvl="3" w:tplc="04941660" w:tentative="1">
      <w:start w:val="1"/>
      <w:numFmt w:val="bullet"/>
      <w:lvlText w:val="•"/>
      <w:lvlJc w:val="left"/>
      <w:pPr>
        <w:tabs>
          <w:tab w:val="num" w:pos="2880"/>
        </w:tabs>
        <w:ind w:left="2880" w:hanging="360"/>
      </w:pPr>
      <w:rPr>
        <w:rFonts w:ascii="Arial" w:hAnsi="Arial" w:hint="default"/>
      </w:rPr>
    </w:lvl>
    <w:lvl w:ilvl="4" w:tplc="A8D45192" w:tentative="1">
      <w:start w:val="1"/>
      <w:numFmt w:val="bullet"/>
      <w:lvlText w:val="•"/>
      <w:lvlJc w:val="left"/>
      <w:pPr>
        <w:tabs>
          <w:tab w:val="num" w:pos="3600"/>
        </w:tabs>
        <w:ind w:left="3600" w:hanging="360"/>
      </w:pPr>
      <w:rPr>
        <w:rFonts w:ascii="Arial" w:hAnsi="Arial" w:hint="default"/>
      </w:rPr>
    </w:lvl>
    <w:lvl w:ilvl="5" w:tplc="DD64FBF8" w:tentative="1">
      <w:start w:val="1"/>
      <w:numFmt w:val="bullet"/>
      <w:lvlText w:val="•"/>
      <w:lvlJc w:val="left"/>
      <w:pPr>
        <w:tabs>
          <w:tab w:val="num" w:pos="4320"/>
        </w:tabs>
        <w:ind w:left="4320" w:hanging="360"/>
      </w:pPr>
      <w:rPr>
        <w:rFonts w:ascii="Arial" w:hAnsi="Arial" w:hint="default"/>
      </w:rPr>
    </w:lvl>
    <w:lvl w:ilvl="6" w:tplc="FE7C7F26" w:tentative="1">
      <w:start w:val="1"/>
      <w:numFmt w:val="bullet"/>
      <w:lvlText w:val="•"/>
      <w:lvlJc w:val="left"/>
      <w:pPr>
        <w:tabs>
          <w:tab w:val="num" w:pos="5040"/>
        </w:tabs>
        <w:ind w:left="5040" w:hanging="360"/>
      </w:pPr>
      <w:rPr>
        <w:rFonts w:ascii="Arial" w:hAnsi="Arial" w:hint="default"/>
      </w:rPr>
    </w:lvl>
    <w:lvl w:ilvl="7" w:tplc="7158B008" w:tentative="1">
      <w:start w:val="1"/>
      <w:numFmt w:val="bullet"/>
      <w:lvlText w:val="•"/>
      <w:lvlJc w:val="left"/>
      <w:pPr>
        <w:tabs>
          <w:tab w:val="num" w:pos="5760"/>
        </w:tabs>
        <w:ind w:left="5760" w:hanging="360"/>
      </w:pPr>
      <w:rPr>
        <w:rFonts w:ascii="Arial" w:hAnsi="Arial" w:hint="default"/>
      </w:rPr>
    </w:lvl>
    <w:lvl w:ilvl="8" w:tplc="A5043A44" w:tentative="1">
      <w:start w:val="1"/>
      <w:numFmt w:val="bullet"/>
      <w:lvlText w:val="•"/>
      <w:lvlJc w:val="left"/>
      <w:pPr>
        <w:tabs>
          <w:tab w:val="num" w:pos="6480"/>
        </w:tabs>
        <w:ind w:left="6480" w:hanging="360"/>
      </w:pPr>
      <w:rPr>
        <w:rFonts w:ascii="Arial" w:hAnsi="Arial" w:hint="default"/>
      </w:rPr>
    </w:lvl>
  </w:abstractNum>
  <w:abstractNum w:abstractNumId="6">
    <w:nsid w:val="38804CC4"/>
    <w:multiLevelType w:val="hybridMultilevel"/>
    <w:tmpl w:val="63FAE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8C5CF7"/>
    <w:multiLevelType w:val="hybridMultilevel"/>
    <w:tmpl w:val="5ED44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E202A5"/>
    <w:multiLevelType w:val="hybridMultilevel"/>
    <w:tmpl w:val="5074F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702880"/>
    <w:multiLevelType w:val="hybridMultilevel"/>
    <w:tmpl w:val="0E88EE56"/>
    <w:lvl w:ilvl="0" w:tplc="785AB58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BED356E"/>
    <w:multiLevelType w:val="hybridMultilevel"/>
    <w:tmpl w:val="BF84B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8D3B43"/>
    <w:multiLevelType w:val="hybridMultilevel"/>
    <w:tmpl w:val="8862C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A349B9"/>
    <w:multiLevelType w:val="hybridMultilevel"/>
    <w:tmpl w:val="119E5C1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79783D58"/>
    <w:multiLevelType w:val="hybridMultilevel"/>
    <w:tmpl w:val="166220A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C99405D"/>
    <w:multiLevelType w:val="hybridMultilevel"/>
    <w:tmpl w:val="EB6637B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4"/>
  </w:num>
  <w:num w:numId="2">
    <w:abstractNumId w:val="0"/>
  </w:num>
  <w:num w:numId="3">
    <w:abstractNumId w:val="14"/>
  </w:num>
  <w:num w:numId="4">
    <w:abstractNumId w:val="5"/>
  </w:num>
  <w:num w:numId="5">
    <w:abstractNumId w:val="1"/>
  </w:num>
  <w:num w:numId="6">
    <w:abstractNumId w:val="13"/>
  </w:num>
  <w:num w:numId="7">
    <w:abstractNumId w:val="8"/>
  </w:num>
  <w:num w:numId="8">
    <w:abstractNumId w:val="6"/>
  </w:num>
  <w:num w:numId="9">
    <w:abstractNumId w:val="10"/>
  </w:num>
  <w:num w:numId="10">
    <w:abstractNumId w:val="2"/>
  </w:num>
  <w:num w:numId="11">
    <w:abstractNumId w:val="12"/>
  </w:num>
  <w:num w:numId="12">
    <w:abstractNumId w:val="7"/>
  </w:num>
  <w:num w:numId="13">
    <w:abstractNumId w:val="3"/>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AF9"/>
    <w:rsid w:val="00052309"/>
    <w:rsid w:val="000547B1"/>
    <w:rsid w:val="000A1881"/>
    <w:rsid w:val="000C060A"/>
    <w:rsid w:val="001546A6"/>
    <w:rsid w:val="001D5832"/>
    <w:rsid w:val="00264E14"/>
    <w:rsid w:val="002D0528"/>
    <w:rsid w:val="002D15FB"/>
    <w:rsid w:val="00320BC1"/>
    <w:rsid w:val="003A3AF9"/>
    <w:rsid w:val="003B0639"/>
    <w:rsid w:val="0046561C"/>
    <w:rsid w:val="00477361"/>
    <w:rsid w:val="004C3DE1"/>
    <w:rsid w:val="004D0F37"/>
    <w:rsid w:val="004D4368"/>
    <w:rsid w:val="00500485"/>
    <w:rsid w:val="005212B4"/>
    <w:rsid w:val="0058638B"/>
    <w:rsid w:val="005921F5"/>
    <w:rsid w:val="00596BEE"/>
    <w:rsid w:val="005A09F6"/>
    <w:rsid w:val="005E7FF7"/>
    <w:rsid w:val="00631AA5"/>
    <w:rsid w:val="00664527"/>
    <w:rsid w:val="00754F9E"/>
    <w:rsid w:val="007822BC"/>
    <w:rsid w:val="007B05C1"/>
    <w:rsid w:val="007E3B97"/>
    <w:rsid w:val="00887F64"/>
    <w:rsid w:val="008F4AB9"/>
    <w:rsid w:val="008F627E"/>
    <w:rsid w:val="00982A1F"/>
    <w:rsid w:val="00987156"/>
    <w:rsid w:val="009A0FCC"/>
    <w:rsid w:val="009D4286"/>
    <w:rsid w:val="00A41D7F"/>
    <w:rsid w:val="00B240BA"/>
    <w:rsid w:val="00B346E5"/>
    <w:rsid w:val="00BD6173"/>
    <w:rsid w:val="00BF383C"/>
    <w:rsid w:val="00C00E28"/>
    <w:rsid w:val="00C601D4"/>
    <w:rsid w:val="00C63D28"/>
    <w:rsid w:val="00CE521A"/>
    <w:rsid w:val="00CE63F8"/>
    <w:rsid w:val="00CE68F1"/>
    <w:rsid w:val="00CF01EF"/>
    <w:rsid w:val="00DE3F56"/>
    <w:rsid w:val="00DF41D4"/>
    <w:rsid w:val="00E0393F"/>
    <w:rsid w:val="00E1332A"/>
    <w:rsid w:val="00E50839"/>
    <w:rsid w:val="00E856C8"/>
    <w:rsid w:val="00F24DC1"/>
    <w:rsid w:val="00FE400C"/>
    <w:rsid w:val="00FF487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1D4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AF9"/>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61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6173"/>
    <w:rPr>
      <w:rFonts w:ascii="Lucida Grande" w:hAnsi="Lucida Grande" w:cs="Lucida Grande"/>
      <w:sz w:val="18"/>
      <w:szCs w:val="18"/>
    </w:rPr>
  </w:style>
  <w:style w:type="paragraph" w:styleId="ListParagraph">
    <w:name w:val="List Paragraph"/>
    <w:basedOn w:val="Normal"/>
    <w:uiPriority w:val="34"/>
    <w:qFormat/>
    <w:rsid w:val="00C00E28"/>
    <w:pPr>
      <w:ind w:left="720"/>
      <w:contextualSpacing/>
    </w:pPr>
  </w:style>
  <w:style w:type="paragraph" w:styleId="NormalWeb">
    <w:name w:val="Normal (Web)"/>
    <w:basedOn w:val="Normal"/>
    <w:uiPriority w:val="99"/>
    <w:semiHidden/>
    <w:unhideWhenUsed/>
    <w:rsid w:val="009A0FCC"/>
    <w:pPr>
      <w:spacing w:before="100" w:beforeAutospacing="1" w:after="100" w:afterAutospacing="1" w:line="240" w:lineRule="auto"/>
    </w:pPr>
    <w:rPr>
      <w:rFonts w:ascii="Times" w:hAnsi="Times" w:cs="Times New Roman"/>
      <w:sz w:val="20"/>
      <w:szCs w:val="20"/>
    </w:rPr>
  </w:style>
  <w:style w:type="paragraph" w:styleId="Footer">
    <w:name w:val="footer"/>
    <w:basedOn w:val="Normal"/>
    <w:link w:val="FooterChar"/>
    <w:uiPriority w:val="99"/>
    <w:unhideWhenUsed/>
    <w:rsid w:val="004D4368"/>
    <w:pPr>
      <w:tabs>
        <w:tab w:val="center" w:pos="4320"/>
        <w:tab w:val="right" w:pos="8640"/>
      </w:tabs>
      <w:spacing w:after="0" w:line="240" w:lineRule="auto"/>
    </w:pPr>
  </w:style>
  <w:style w:type="character" w:customStyle="1" w:styleId="FooterChar">
    <w:name w:val="Footer Char"/>
    <w:basedOn w:val="DefaultParagraphFont"/>
    <w:link w:val="Footer"/>
    <w:uiPriority w:val="99"/>
    <w:rsid w:val="004D4368"/>
    <w:rPr>
      <w:rFonts w:eastAsiaTheme="minorHAnsi"/>
      <w:sz w:val="22"/>
      <w:szCs w:val="22"/>
    </w:rPr>
  </w:style>
  <w:style w:type="character" w:styleId="PageNumber">
    <w:name w:val="page number"/>
    <w:basedOn w:val="DefaultParagraphFont"/>
    <w:uiPriority w:val="99"/>
    <w:semiHidden/>
    <w:unhideWhenUsed/>
    <w:rsid w:val="004D4368"/>
  </w:style>
  <w:style w:type="table" w:styleId="TableGrid">
    <w:name w:val="Table Grid"/>
    <w:basedOn w:val="TableNormal"/>
    <w:uiPriority w:val="59"/>
    <w:rsid w:val="002D15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AF9"/>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61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6173"/>
    <w:rPr>
      <w:rFonts w:ascii="Lucida Grande" w:hAnsi="Lucida Grande" w:cs="Lucida Grande"/>
      <w:sz w:val="18"/>
      <w:szCs w:val="18"/>
    </w:rPr>
  </w:style>
  <w:style w:type="paragraph" w:styleId="ListParagraph">
    <w:name w:val="List Paragraph"/>
    <w:basedOn w:val="Normal"/>
    <w:uiPriority w:val="34"/>
    <w:qFormat/>
    <w:rsid w:val="00C00E28"/>
    <w:pPr>
      <w:ind w:left="720"/>
      <w:contextualSpacing/>
    </w:pPr>
  </w:style>
  <w:style w:type="paragraph" w:styleId="NormalWeb">
    <w:name w:val="Normal (Web)"/>
    <w:basedOn w:val="Normal"/>
    <w:uiPriority w:val="99"/>
    <w:semiHidden/>
    <w:unhideWhenUsed/>
    <w:rsid w:val="009A0FCC"/>
    <w:pPr>
      <w:spacing w:before="100" w:beforeAutospacing="1" w:after="100" w:afterAutospacing="1" w:line="240" w:lineRule="auto"/>
    </w:pPr>
    <w:rPr>
      <w:rFonts w:ascii="Times" w:hAnsi="Times" w:cs="Times New Roman"/>
      <w:sz w:val="20"/>
      <w:szCs w:val="20"/>
    </w:rPr>
  </w:style>
  <w:style w:type="paragraph" w:styleId="Footer">
    <w:name w:val="footer"/>
    <w:basedOn w:val="Normal"/>
    <w:link w:val="FooterChar"/>
    <w:uiPriority w:val="99"/>
    <w:unhideWhenUsed/>
    <w:rsid w:val="004D4368"/>
    <w:pPr>
      <w:tabs>
        <w:tab w:val="center" w:pos="4320"/>
        <w:tab w:val="right" w:pos="8640"/>
      </w:tabs>
      <w:spacing w:after="0" w:line="240" w:lineRule="auto"/>
    </w:pPr>
  </w:style>
  <w:style w:type="character" w:customStyle="1" w:styleId="FooterChar">
    <w:name w:val="Footer Char"/>
    <w:basedOn w:val="DefaultParagraphFont"/>
    <w:link w:val="Footer"/>
    <w:uiPriority w:val="99"/>
    <w:rsid w:val="004D4368"/>
    <w:rPr>
      <w:rFonts w:eastAsiaTheme="minorHAnsi"/>
      <w:sz w:val="22"/>
      <w:szCs w:val="22"/>
    </w:rPr>
  </w:style>
  <w:style w:type="character" w:styleId="PageNumber">
    <w:name w:val="page number"/>
    <w:basedOn w:val="DefaultParagraphFont"/>
    <w:uiPriority w:val="99"/>
    <w:semiHidden/>
    <w:unhideWhenUsed/>
    <w:rsid w:val="004D4368"/>
  </w:style>
  <w:style w:type="table" w:styleId="TableGrid">
    <w:name w:val="Table Grid"/>
    <w:basedOn w:val="TableNormal"/>
    <w:uiPriority w:val="59"/>
    <w:rsid w:val="002D15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1398</Words>
  <Characters>7969</Characters>
  <Application>Microsoft Macintosh Word</Application>
  <DocSecurity>0</DocSecurity>
  <Lines>66</Lines>
  <Paragraphs>18</Paragraphs>
  <ScaleCrop>false</ScaleCrop>
  <Company/>
  <LinksUpToDate>false</LinksUpToDate>
  <CharactersWithSpaces>9349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Jaffe</dc:creator>
  <cp:keywords/>
  <dc:description/>
  <cp:lastModifiedBy>Alexandra Jaffe</cp:lastModifiedBy>
  <cp:revision>2</cp:revision>
  <dcterms:created xsi:type="dcterms:W3CDTF">2015-05-05T20:34:00Z</dcterms:created>
  <dcterms:modified xsi:type="dcterms:W3CDTF">2015-05-05T20:34:00Z</dcterms:modified>
</cp:coreProperties>
</file>