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467B"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California State University, Long Beach</w:t>
      </w:r>
    </w:p>
    <w:p w14:paraId="4F62C270"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College of Liberal Arts</w:t>
      </w:r>
    </w:p>
    <w:p w14:paraId="1ACA1E2D" w14:textId="49CE9EA5" w:rsidR="00227DA8" w:rsidRPr="00C02BCD" w:rsidRDefault="006705C1"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 xml:space="preserve">Department of Asian and Asian American </w:t>
      </w:r>
      <w:r w:rsidR="00227DA8" w:rsidRPr="00C02BCD">
        <w:rPr>
          <w:rFonts w:ascii="Times New Roman" w:eastAsia="Times New Roman" w:hAnsi="Times New Roman" w:cs="Times New Roman"/>
          <w:b/>
          <w:bCs/>
          <w:sz w:val="21"/>
          <w:szCs w:val="21"/>
          <w:lang w:eastAsia="en-US"/>
        </w:rPr>
        <w:t>Studies</w:t>
      </w:r>
    </w:p>
    <w:p w14:paraId="56F475DE"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Teaching Associate Position</w:t>
      </w:r>
    </w:p>
    <w:p w14:paraId="0062C723" w14:textId="77777777" w:rsidR="00227DA8" w:rsidRPr="00C02BCD" w:rsidRDefault="00227DA8">
      <w:pPr>
        <w:rPr>
          <w:rFonts w:eastAsia="Times New Roman" w:cs="Times New Roman"/>
          <w:b/>
          <w:sz w:val="21"/>
          <w:szCs w:val="21"/>
        </w:rPr>
      </w:pPr>
    </w:p>
    <w:p w14:paraId="1E5067D4" w14:textId="7AFD01AA"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Recruitment:   </w:t>
      </w:r>
      <w:r w:rsidR="00702C2A" w:rsidRPr="00227DA8">
        <w:rPr>
          <w:rFonts w:eastAsia="Times New Roman" w:cs="Times New Roman"/>
          <w:b/>
          <w:sz w:val="21"/>
          <w:szCs w:val="21"/>
        </w:rPr>
        <w:tab/>
      </w:r>
      <w:r w:rsidR="00227DA8">
        <w:rPr>
          <w:rFonts w:eastAsia="Times New Roman" w:cs="Times New Roman"/>
          <w:b/>
          <w:sz w:val="21"/>
          <w:szCs w:val="21"/>
        </w:rPr>
        <w:tab/>
      </w:r>
      <w:r w:rsidR="00724C27" w:rsidRPr="00227DA8">
        <w:rPr>
          <w:rFonts w:eastAsia="Times New Roman" w:cs="Times New Roman"/>
          <w:b/>
          <w:sz w:val="21"/>
          <w:szCs w:val="21"/>
        </w:rPr>
        <w:t>15/16-TA-</w:t>
      </w:r>
      <w:r w:rsidRPr="00227DA8">
        <w:rPr>
          <w:rFonts w:eastAsia="Times New Roman" w:cs="Times New Roman"/>
          <w:b/>
          <w:sz w:val="21"/>
          <w:szCs w:val="21"/>
        </w:rPr>
        <w:t>CHIN</w:t>
      </w:r>
      <w:r w:rsidR="00724C27" w:rsidRPr="00227DA8">
        <w:rPr>
          <w:rFonts w:eastAsia="Times New Roman" w:cs="Times New Roman"/>
          <w:b/>
          <w:sz w:val="21"/>
          <w:szCs w:val="21"/>
        </w:rPr>
        <w:t>ESE</w:t>
      </w:r>
    </w:p>
    <w:p w14:paraId="0DABE00C" w14:textId="7204A5D9"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Position:  </w:t>
      </w:r>
      <w:r w:rsidRPr="00227DA8">
        <w:rPr>
          <w:rFonts w:eastAsia="Times New Roman" w:cs="Times New Roman"/>
          <w:b/>
          <w:sz w:val="21"/>
          <w:szCs w:val="21"/>
        </w:rPr>
        <w:tab/>
      </w:r>
      <w:r w:rsidR="00724C27" w:rsidRPr="00227DA8">
        <w:rPr>
          <w:rFonts w:eastAsia="Times New Roman" w:cs="Times New Roman"/>
          <w:b/>
          <w:sz w:val="21"/>
          <w:szCs w:val="21"/>
        </w:rPr>
        <w:tab/>
      </w:r>
      <w:r w:rsidRPr="00227DA8">
        <w:rPr>
          <w:rFonts w:eastAsia="Times New Roman" w:cs="Times New Roman"/>
          <w:b/>
          <w:sz w:val="21"/>
          <w:szCs w:val="21"/>
        </w:rPr>
        <w:t>Teaching Associate in Chinese Studies</w:t>
      </w:r>
    </w:p>
    <w:p w14:paraId="15BEF066" w14:textId="1706C8CB"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Effective Date:  </w:t>
      </w:r>
      <w:r w:rsidR="00724C27" w:rsidRPr="00227DA8">
        <w:rPr>
          <w:rFonts w:eastAsia="Times New Roman" w:cs="Times New Roman"/>
          <w:b/>
          <w:sz w:val="21"/>
          <w:szCs w:val="21"/>
        </w:rPr>
        <w:tab/>
        <w:t>Fall: August 17 2015-December 22, 2015</w:t>
      </w:r>
    </w:p>
    <w:p w14:paraId="591929D5" w14:textId="4DE7694B" w:rsidR="00475E2D" w:rsidRPr="00227DA8" w:rsidRDefault="00475E2D" w:rsidP="00724C27">
      <w:pPr>
        <w:ind w:firstLine="720"/>
        <w:rPr>
          <w:rFonts w:eastAsia="Times New Roman" w:cs="Times New Roman"/>
          <w:b/>
          <w:sz w:val="21"/>
          <w:szCs w:val="21"/>
        </w:rPr>
      </w:pPr>
      <w:r w:rsidRPr="00227DA8">
        <w:rPr>
          <w:rFonts w:eastAsia="Times New Roman" w:cs="Times New Roman"/>
          <w:b/>
          <w:sz w:val="21"/>
          <w:szCs w:val="21"/>
        </w:rPr>
        <w:t xml:space="preserve">                           </w:t>
      </w:r>
      <w:r w:rsidR="00702C2A" w:rsidRPr="00227DA8">
        <w:rPr>
          <w:rFonts w:eastAsia="Times New Roman" w:cs="Times New Roman"/>
          <w:b/>
          <w:sz w:val="21"/>
          <w:szCs w:val="21"/>
        </w:rPr>
        <w:t xml:space="preserve">   </w:t>
      </w:r>
      <w:r w:rsidR="007A60E2">
        <w:rPr>
          <w:rFonts w:eastAsia="Times New Roman" w:cs="Times New Roman"/>
          <w:b/>
          <w:sz w:val="21"/>
          <w:szCs w:val="21"/>
        </w:rPr>
        <w:t xml:space="preserve"> </w:t>
      </w:r>
      <w:r w:rsidRPr="00227DA8">
        <w:rPr>
          <w:rFonts w:eastAsia="Times New Roman" w:cs="Times New Roman"/>
          <w:b/>
          <w:sz w:val="21"/>
          <w:szCs w:val="21"/>
        </w:rPr>
        <w:t>Spring: January 19, 2016</w:t>
      </w:r>
      <w:r w:rsidR="00724C27" w:rsidRPr="00227DA8">
        <w:rPr>
          <w:rFonts w:eastAsia="Times New Roman" w:cs="Times New Roman"/>
          <w:b/>
          <w:sz w:val="21"/>
          <w:szCs w:val="21"/>
        </w:rPr>
        <w:t>-May 20, 2016</w:t>
      </w:r>
    </w:p>
    <w:p w14:paraId="3566B3BC" w14:textId="77777777" w:rsidR="00475E2D" w:rsidRPr="00C02BCD" w:rsidRDefault="00475E2D">
      <w:pPr>
        <w:rPr>
          <w:rFonts w:eastAsia="Times New Roman" w:cs="Times New Roman"/>
          <w:sz w:val="16"/>
          <w:szCs w:val="16"/>
        </w:rPr>
      </w:pPr>
    </w:p>
    <w:p w14:paraId="400A0797" w14:textId="77777777" w:rsidR="00475E2D" w:rsidRPr="00227DA8" w:rsidRDefault="00475E2D">
      <w:pPr>
        <w:rPr>
          <w:rFonts w:eastAsia="Times New Roman" w:cs="Times New Roman"/>
          <w:b/>
          <w:sz w:val="21"/>
          <w:szCs w:val="21"/>
        </w:rPr>
      </w:pPr>
      <w:r w:rsidRPr="00227DA8">
        <w:rPr>
          <w:rFonts w:eastAsia="Times New Roman" w:cs="Times New Roman"/>
          <w:b/>
          <w:sz w:val="21"/>
          <w:szCs w:val="21"/>
        </w:rPr>
        <w:t>Minimum Qualifications</w:t>
      </w:r>
    </w:p>
    <w:p w14:paraId="5BD212F5" w14:textId="77777777" w:rsidR="00475E2D" w:rsidRPr="00227DA8" w:rsidRDefault="00475E2D" w:rsidP="00475E2D">
      <w:pPr>
        <w:pStyle w:val="ListParagraph"/>
        <w:numPr>
          <w:ilvl w:val="0"/>
          <w:numId w:val="1"/>
        </w:numPr>
        <w:rPr>
          <w:sz w:val="21"/>
          <w:szCs w:val="21"/>
        </w:rPr>
      </w:pPr>
      <w:r w:rsidRPr="00227DA8">
        <w:rPr>
          <w:sz w:val="21"/>
          <w:szCs w:val="21"/>
        </w:rPr>
        <w:t>Candidates must be graduate students in good standing in the Departments of Asian and Asian American Studies or Linguistics at CSULB.</w:t>
      </w:r>
    </w:p>
    <w:p w14:paraId="252E1872" w14:textId="77777777" w:rsidR="00475E2D" w:rsidRPr="00227DA8" w:rsidRDefault="00475E2D" w:rsidP="00475E2D">
      <w:pPr>
        <w:pStyle w:val="ListParagraph"/>
        <w:numPr>
          <w:ilvl w:val="0"/>
          <w:numId w:val="1"/>
        </w:numPr>
        <w:rPr>
          <w:sz w:val="21"/>
          <w:szCs w:val="21"/>
        </w:rPr>
      </w:pPr>
      <w:r w:rsidRPr="00227DA8">
        <w:rPr>
          <w:sz w:val="21"/>
          <w:szCs w:val="21"/>
        </w:rPr>
        <w:t>Near or near-native speaker of Mandarin.</w:t>
      </w:r>
    </w:p>
    <w:p w14:paraId="746CA647" w14:textId="77777777" w:rsidR="00475E2D" w:rsidRPr="00227DA8" w:rsidRDefault="00475E2D" w:rsidP="00475E2D">
      <w:pPr>
        <w:pStyle w:val="ListParagraph"/>
        <w:numPr>
          <w:ilvl w:val="0"/>
          <w:numId w:val="1"/>
        </w:numPr>
        <w:rPr>
          <w:sz w:val="21"/>
          <w:szCs w:val="21"/>
        </w:rPr>
      </w:pPr>
      <w:r w:rsidRPr="00227DA8">
        <w:rPr>
          <w:sz w:val="21"/>
          <w:szCs w:val="21"/>
        </w:rPr>
        <w:t>Must show potential for successful teaching.</w:t>
      </w:r>
    </w:p>
    <w:p w14:paraId="0733DBF8" w14:textId="77777777" w:rsidR="00475E2D" w:rsidRPr="00227DA8" w:rsidRDefault="00475E2D" w:rsidP="00475E2D">
      <w:pPr>
        <w:pStyle w:val="ListParagraph"/>
        <w:numPr>
          <w:ilvl w:val="0"/>
          <w:numId w:val="1"/>
        </w:numPr>
        <w:rPr>
          <w:sz w:val="21"/>
          <w:szCs w:val="21"/>
        </w:rPr>
      </w:pPr>
      <w:r w:rsidRPr="00227DA8">
        <w:rPr>
          <w:sz w:val="21"/>
          <w:szCs w:val="21"/>
        </w:rPr>
        <w:t>Must be able to communicate effectively with an ethnically and culturally diverse campus community.</w:t>
      </w:r>
    </w:p>
    <w:p w14:paraId="6B8A7B67" w14:textId="77777777" w:rsidR="00475E2D" w:rsidRPr="00C02BCD" w:rsidRDefault="00475E2D" w:rsidP="00475E2D">
      <w:pPr>
        <w:rPr>
          <w:sz w:val="16"/>
          <w:szCs w:val="16"/>
        </w:rPr>
      </w:pPr>
    </w:p>
    <w:p w14:paraId="3AAD151B" w14:textId="77777777" w:rsidR="00475E2D" w:rsidRPr="00227DA8" w:rsidRDefault="00475E2D" w:rsidP="00475E2D">
      <w:pPr>
        <w:rPr>
          <w:b/>
          <w:sz w:val="21"/>
          <w:szCs w:val="21"/>
        </w:rPr>
      </w:pPr>
      <w:r w:rsidRPr="00227DA8">
        <w:rPr>
          <w:b/>
          <w:sz w:val="21"/>
          <w:szCs w:val="21"/>
        </w:rPr>
        <w:t>Desired/Preferred Qualifications</w:t>
      </w:r>
    </w:p>
    <w:p w14:paraId="1D0F7BDC" w14:textId="77777777" w:rsidR="00475E2D" w:rsidRPr="00227DA8" w:rsidRDefault="00475E2D" w:rsidP="00475E2D">
      <w:pPr>
        <w:pStyle w:val="ListParagraph"/>
        <w:numPr>
          <w:ilvl w:val="0"/>
          <w:numId w:val="2"/>
        </w:numPr>
        <w:rPr>
          <w:sz w:val="21"/>
          <w:szCs w:val="21"/>
        </w:rPr>
      </w:pPr>
      <w:r w:rsidRPr="00227DA8">
        <w:rPr>
          <w:sz w:val="21"/>
          <w:szCs w:val="21"/>
        </w:rPr>
        <w:t>Familiarity with modern language instruction pedagogy</w:t>
      </w:r>
    </w:p>
    <w:p w14:paraId="760F7299" w14:textId="77777777" w:rsidR="00475E2D" w:rsidRPr="00227DA8" w:rsidRDefault="00475E2D" w:rsidP="00475E2D">
      <w:pPr>
        <w:pStyle w:val="ListParagraph"/>
        <w:numPr>
          <w:ilvl w:val="0"/>
          <w:numId w:val="2"/>
        </w:numPr>
        <w:rPr>
          <w:sz w:val="21"/>
          <w:szCs w:val="21"/>
        </w:rPr>
      </w:pPr>
      <w:r w:rsidRPr="00227DA8">
        <w:rPr>
          <w:sz w:val="21"/>
          <w:szCs w:val="21"/>
        </w:rPr>
        <w:t>Two years of Chinese language teaching experience</w:t>
      </w:r>
    </w:p>
    <w:p w14:paraId="49AC42F4" w14:textId="77777777" w:rsidR="00475E2D" w:rsidRPr="00C02BCD" w:rsidRDefault="00475E2D" w:rsidP="00475E2D">
      <w:pPr>
        <w:rPr>
          <w:sz w:val="16"/>
          <w:szCs w:val="16"/>
        </w:rPr>
      </w:pPr>
    </w:p>
    <w:p w14:paraId="70916FB7" w14:textId="77777777" w:rsidR="00475E2D" w:rsidRPr="00227DA8" w:rsidRDefault="00475E2D" w:rsidP="00475E2D">
      <w:pPr>
        <w:rPr>
          <w:b/>
          <w:sz w:val="21"/>
          <w:szCs w:val="21"/>
        </w:rPr>
      </w:pPr>
      <w:r w:rsidRPr="00227DA8">
        <w:rPr>
          <w:b/>
          <w:sz w:val="21"/>
          <w:szCs w:val="21"/>
        </w:rPr>
        <w:t>Duties</w:t>
      </w:r>
    </w:p>
    <w:p w14:paraId="1677C0F6" w14:textId="77777777" w:rsidR="00475E2D" w:rsidRPr="00227DA8" w:rsidRDefault="00475E2D" w:rsidP="00475E2D">
      <w:pPr>
        <w:rPr>
          <w:sz w:val="21"/>
          <w:szCs w:val="21"/>
        </w:rPr>
      </w:pPr>
      <w:r w:rsidRPr="00227DA8">
        <w:rPr>
          <w:sz w:val="21"/>
          <w:szCs w:val="21"/>
        </w:rPr>
        <w:t xml:space="preserve">Under direct supervision and guidance of the Teaching Associate Supervisor for Chinese language, teach sections </w:t>
      </w:r>
      <w:proofErr w:type="gramStart"/>
      <w:r w:rsidRPr="00227DA8">
        <w:rPr>
          <w:sz w:val="21"/>
          <w:szCs w:val="21"/>
        </w:rPr>
        <w:t>of  CHIN</w:t>
      </w:r>
      <w:proofErr w:type="gramEnd"/>
      <w:r w:rsidRPr="00227DA8">
        <w:rPr>
          <w:sz w:val="21"/>
          <w:szCs w:val="21"/>
        </w:rPr>
        <w:t xml:space="preserve"> 101 and CHIN 102 (Beginning Chinese).</w:t>
      </w:r>
    </w:p>
    <w:p w14:paraId="0B324C0D" w14:textId="77777777" w:rsidR="00475E2D" w:rsidRPr="00227DA8" w:rsidRDefault="00475E2D" w:rsidP="00475E2D">
      <w:pPr>
        <w:rPr>
          <w:sz w:val="21"/>
          <w:szCs w:val="21"/>
        </w:rPr>
      </w:pPr>
    </w:p>
    <w:p w14:paraId="239C486B" w14:textId="31C71FAD" w:rsidR="00475E2D" w:rsidRPr="00227DA8" w:rsidRDefault="00475E2D" w:rsidP="00475E2D">
      <w:pPr>
        <w:rPr>
          <w:sz w:val="21"/>
          <w:szCs w:val="21"/>
        </w:rPr>
      </w:pPr>
      <w:r w:rsidRPr="00227DA8">
        <w:rPr>
          <w:sz w:val="21"/>
          <w:szCs w:val="21"/>
        </w:rPr>
        <w:t>The Department of Asian and Asian American Studies at</w:t>
      </w:r>
      <w:r w:rsidR="00E87BCD" w:rsidRPr="00227DA8">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227DA8">
        <w:rPr>
          <w:sz w:val="21"/>
          <w:szCs w:val="21"/>
        </w:rPr>
        <w:t>-</w:t>
      </w:r>
      <w:proofErr w:type="gramStart"/>
      <w:r w:rsidR="00E87BCD" w:rsidRPr="00227DA8">
        <w:rPr>
          <w:sz w:val="21"/>
          <w:szCs w:val="21"/>
        </w:rPr>
        <w:t>represented  backgrounds</w:t>
      </w:r>
      <w:proofErr w:type="gramEnd"/>
      <w:r w:rsidR="00E87BCD" w:rsidRPr="00227DA8">
        <w:rPr>
          <w:sz w:val="21"/>
          <w:szCs w:val="21"/>
        </w:rPr>
        <w:t xml:space="preserve">. </w:t>
      </w:r>
    </w:p>
    <w:p w14:paraId="3D930577" w14:textId="77777777" w:rsidR="00E87BCD" w:rsidRPr="00C02BCD" w:rsidRDefault="00E87BCD" w:rsidP="00475E2D">
      <w:pPr>
        <w:rPr>
          <w:sz w:val="16"/>
          <w:szCs w:val="16"/>
        </w:rPr>
      </w:pPr>
    </w:p>
    <w:p w14:paraId="4C4582D7" w14:textId="77777777" w:rsidR="00E87BCD" w:rsidRPr="00227DA8" w:rsidRDefault="00E87BCD" w:rsidP="00475E2D">
      <w:pPr>
        <w:rPr>
          <w:b/>
          <w:sz w:val="21"/>
          <w:szCs w:val="21"/>
        </w:rPr>
      </w:pPr>
      <w:r w:rsidRPr="00227DA8">
        <w:rPr>
          <w:b/>
          <w:sz w:val="21"/>
          <w:szCs w:val="21"/>
        </w:rPr>
        <w:t>Salary Range</w:t>
      </w:r>
    </w:p>
    <w:p w14:paraId="21B95F6E" w14:textId="77777777" w:rsidR="00E87BCD" w:rsidRPr="00227DA8" w:rsidRDefault="00E87BCD" w:rsidP="00475E2D">
      <w:pPr>
        <w:rPr>
          <w:sz w:val="21"/>
          <w:szCs w:val="21"/>
        </w:rPr>
      </w:pPr>
      <w:proofErr w:type="gramStart"/>
      <w:r w:rsidRPr="00227DA8">
        <w:rPr>
          <w:sz w:val="21"/>
          <w:szCs w:val="21"/>
        </w:rPr>
        <w:t>Commensurate with training and experience.</w:t>
      </w:r>
      <w:proofErr w:type="gramEnd"/>
    </w:p>
    <w:p w14:paraId="5F8EB2F6" w14:textId="1CD0F379" w:rsidR="00E87BCD" w:rsidRPr="00227DA8" w:rsidRDefault="00B61E74" w:rsidP="00E87BCD">
      <w:pPr>
        <w:pStyle w:val="ListParagraph"/>
        <w:numPr>
          <w:ilvl w:val="0"/>
          <w:numId w:val="5"/>
        </w:numPr>
        <w:rPr>
          <w:sz w:val="21"/>
          <w:szCs w:val="21"/>
        </w:rPr>
      </w:pPr>
      <w:r w:rsidRPr="00227DA8">
        <w:rPr>
          <w:sz w:val="21"/>
          <w:szCs w:val="21"/>
        </w:rPr>
        <w:t>$</w:t>
      </w:r>
      <w:r w:rsidR="0063525F" w:rsidRPr="00227DA8">
        <w:rPr>
          <w:sz w:val="21"/>
          <w:szCs w:val="21"/>
        </w:rPr>
        <w:t>7</w:t>
      </w:r>
      <w:r w:rsidR="00724C27" w:rsidRPr="00227DA8">
        <w:rPr>
          <w:sz w:val="21"/>
          <w:szCs w:val="21"/>
        </w:rPr>
        <w:t>9</w:t>
      </w:r>
      <w:r w:rsidR="0063525F" w:rsidRPr="00227DA8">
        <w:rPr>
          <w:sz w:val="21"/>
          <w:szCs w:val="21"/>
        </w:rPr>
        <w:t>3 to $</w:t>
      </w:r>
      <w:r w:rsidR="00724C27" w:rsidRPr="00227DA8">
        <w:rPr>
          <w:sz w:val="21"/>
          <w:szCs w:val="21"/>
        </w:rPr>
        <w:t>82</w:t>
      </w:r>
      <w:r w:rsidR="00E87BCD" w:rsidRPr="00227DA8">
        <w:rPr>
          <w:sz w:val="21"/>
          <w:szCs w:val="21"/>
        </w:rPr>
        <w:t>6</w:t>
      </w:r>
      <w:r w:rsidRPr="00227DA8">
        <w:rPr>
          <w:sz w:val="21"/>
          <w:szCs w:val="21"/>
        </w:rPr>
        <w:t xml:space="preserve"> per month, per 4-unit course, paid in six installments per semester.</w:t>
      </w:r>
    </w:p>
    <w:p w14:paraId="00746375" w14:textId="77777777" w:rsidR="00B61E74" w:rsidRPr="00C02BCD" w:rsidRDefault="00B61E74" w:rsidP="00B61E74">
      <w:pPr>
        <w:rPr>
          <w:sz w:val="16"/>
          <w:szCs w:val="16"/>
        </w:rPr>
      </w:pPr>
    </w:p>
    <w:p w14:paraId="0C183C0D" w14:textId="77777777" w:rsidR="00E87BCD" w:rsidRPr="00227DA8" w:rsidRDefault="00B61E74" w:rsidP="00475E2D">
      <w:pPr>
        <w:rPr>
          <w:b/>
          <w:sz w:val="21"/>
          <w:szCs w:val="21"/>
        </w:rPr>
      </w:pPr>
      <w:r w:rsidRPr="00227DA8">
        <w:rPr>
          <w:b/>
          <w:sz w:val="21"/>
          <w:szCs w:val="21"/>
        </w:rPr>
        <w:t>Required Documentation</w:t>
      </w:r>
    </w:p>
    <w:p w14:paraId="18C46936" w14:textId="77777777" w:rsidR="00B61E74" w:rsidRPr="00227DA8" w:rsidRDefault="00B61E74" w:rsidP="00B61E74">
      <w:pPr>
        <w:pStyle w:val="ListParagraph"/>
        <w:numPr>
          <w:ilvl w:val="0"/>
          <w:numId w:val="5"/>
        </w:numPr>
        <w:rPr>
          <w:sz w:val="21"/>
          <w:szCs w:val="21"/>
        </w:rPr>
      </w:pPr>
      <w:r w:rsidRPr="00227DA8">
        <w:rPr>
          <w:sz w:val="21"/>
          <w:szCs w:val="21"/>
        </w:rPr>
        <w:t>A cover letter stating intent of application</w:t>
      </w:r>
    </w:p>
    <w:p w14:paraId="4204FB38" w14:textId="77777777" w:rsidR="00B61E74" w:rsidRPr="00227DA8" w:rsidRDefault="00B61E74" w:rsidP="00B61E74">
      <w:pPr>
        <w:pStyle w:val="ListParagraph"/>
        <w:numPr>
          <w:ilvl w:val="0"/>
          <w:numId w:val="5"/>
        </w:numPr>
        <w:rPr>
          <w:sz w:val="21"/>
          <w:szCs w:val="21"/>
        </w:rPr>
      </w:pPr>
      <w:r w:rsidRPr="00227DA8">
        <w:rPr>
          <w:sz w:val="21"/>
          <w:szCs w:val="21"/>
        </w:rPr>
        <w:t xml:space="preserve">A personal statement of approximately 250 words describing the applicant’s career objectives, related background, etc. </w:t>
      </w:r>
    </w:p>
    <w:p w14:paraId="5426772F" w14:textId="77777777" w:rsidR="00B61E74" w:rsidRPr="00227DA8" w:rsidRDefault="00B61E74" w:rsidP="00B61E74">
      <w:pPr>
        <w:pStyle w:val="ListParagraph"/>
        <w:numPr>
          <w:ilvl w:val="0"/>
          <w:numId w:val="5"/>
        </w:numPr>
        <w:rPr>
          <w:sz w:val="21"/>
          <w:szCs w:val="21"/>
        </w:rPr>
      </w:pPr>
      <w:r w:rsidRPr="00227DA8">
        <w:rPr>
          <w:sz w:val="21"/>
          <w:szCs w:val="21"/>
        </w:rPr>
        <w:t>A resume or Curriculum Vita including a current email address</w:t>
      </w:r>
    </w:p>
    <w:p w14:paraId="62B73484" w14:textId="77777777" w:rsidR="00B61E74" w:rsidRPr="00227DA8" w:rsidRDefault="00B61E74" w:rsidP="00B61E74">
      <w:pPr>
        <w:pStyle w:val="ListParagraph"/>
        <w:numPr>
          <w:ilvl w:val="0"/>
          <w:numId w:val="5"/>
        </w:numPr>
        <w:rPr>
          <w:sz w:val="21"/>
          <w:szCs w:val="21"/>
        </w:rPr>
      </w:pPr>
      <w:r w:rsidRPr="00227DA8">
        <w:rPr>
          <w:sz w:val="21"/>
          <w:szCs w:val="21"/>
        </w:rPr>
        <w:t>Three current signed letters of recommendation (one of which MUST be from an off-campus reference)</w:t>
      </w:r>
    </w:p>
    <w:p w14:paraId="2966A21E" w14:textId="76E0CA31" w:rsidR="00B61E74" w:rsidRDefault="00C02BCD" w:rsidP="00B61E74">
      <w:pPr>
        <w:pStyle w:val="ListParagraph"/>
        <w:numPr>
          <w:ilvl w:val="0"/>
          <w:numId w:val="5"/>
        </w:numPr>
        <w:rPr>
          <w:sz w:val="21"/>
          <w:szCs w:val="21"/>
        </w:rPr>
      </w:pPr>
      <w:r>
        <w:rPr>
          <w:sz w:val="21"/>
          <w:szCs w:val="21"/>
        </w:rPr>
        <w:t xml:space="preserve">Copy of </w:t>
      </w:r>
      <w:r w:rsidR="00B61E74" w:rsidRPr="00227DA8">
        <w:rPr>
          <w:sz w:val="21"/>
          <w:szCs w:val="21"/>
        </w:rPr>
        <w:t>transcript from institution awarding bachelor’s degree</w:t>
      </w:r>
    </w:p>
    <w:p w14:paraId="0FC32746" w14:textId="4130FF2C" w:rsidR="00C02BCD" w:rsidRPr="00227DA8" w:rsidRDefault="00C02BCD" w:rsidP="00B61E74">
      <w:pPr>
        <w:pStyle w:val="ListParagraph"/>
        <w:numPr>
          <w:ilvl w:val="0"/>
          <w:numId w:val="5"/>
        </w:numPr>
        <w:rPr>
          <w:sz w:val="21"/>
          <w:szCs w:val="21"/>
        </w:rPr>
      </w:pPr>
      <w:r>
        <w:rPr>
          <w:sz w:val="21"/>
          <w:szCs w:val="21"/>
        </w:rPr>
        <w:t>An original SC-1 form and an original transcript is required of finalists</w:t>
      </w:r>
    </w:p>
    <w:p w14:paraId="17192846" w14:textId="77777777" w:rsidR="00724C27" w:rsidRPr="00C02BCD" w:rsidRDefault="00724C27" w:rsidP="00B61E74">
      <w:pPr>
        <w:rPr>
          <w:sz w:val="16"/>
          <w:szCs w:val="16"/>
        </w:rPr>
      </w:pPr>
    </w:p>
    <w:p w14:paraId="61661D88" w14:textId="77777777" w:rsidR="00B61E74" w:rsidRPr="00227DA8" w:rsidRDefault="00B61E74" w:rsidP="00B61E74">
      <w:pPr>
        <w:rPr>
          <w:sz w:val="21"/>
          <w:szCs w:val="21"/>
        </w:rPr>
      </w:pPr>
      <w:r w:rsidRPr="00227DA8">
        <w:rPr>
          <w:sz w:val="21"/>
          <w:szCs w:val="21"/>
        </w:rPr>
        <w:t>Applications, required documentation, and or/requests for information should be addressed to:</w:t>
      </w:r>
    </w:p>
    <w:p w14:paraId="2587D2EF"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Dr. Teri Yamada, Chair</w:t>
      </w:r>
    </w:p>
    <w:p w14:paraId="66B3DD35"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Dept. of Asian and Asian American Studies</w:t>
      </w:r>
    </w:p>
    <w:p w14:paraId="1D3A37E9"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California State University, Long Beach</w:t>
      </w:r>
    </w:p>
    <w:p w14:paraId="5D7FB092"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1250 Bellflower Blvd.</w:t>
      </w:r>
      <w:proofErr w:type="gramStart"/>
      <w:r w:rsidRPr="00227DA8">
        <w:rPr>
          <w:sz w:val="21"/>
          <w:szCs w:val="21"/>
        </w:rPr>
        <w:t>,  MS</w:t>
      </w:r>
      <w:proofErr w:type="gramEnd"/>
      <w:r w:rsidRPr="00227DA8">
        <w:rPr>
          <w:sz w:val="21"/>
          <w:szCs w:val="21"/>
        </w:rPr>
        <w:t>-1002, F03-336</w:t>
      </w:r>
    </w:p>
    <w:p w14:paraId="06A5C375"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Long Beach, California  90840-1002</w:t>
      </w:r>
    </w:p>
    <w:p w14:paraId="204820FE" w14:textId="77777777" w:rsidR="00B61E74" w:rsidRPr="00227DA8" w:rsidRDefault="00B61E74" w:rsidP="00B61E74">
      <w:pPr>
        <w:rPr>
          <w:sz w:val="21"/>
          <w:szCs w:val="21"/>
        </w:rPr>
      </w:pPr>
      <w:r w:rsidRPr="00227DA8">
        <w:rPr>
          <w:sz w:val="21"/>
          <w:szCs w:val="21"/>
        </w:rPr>
        <w:t xml:space="preserve">Inquiries should be addressed to: Ann Chau, </w:t>
      </w:r>
      <w:hyperlink r:id="rId7" w:history="1">
        <w:r w:rsidRPr="00227DA8">
          <w:rPr>
            <w:rStyle w:val="Hyperlink"/>
            <w:sz w:val="21"/>
            <w:szCs w:val="21"/>
          </w:rPr>
          <w:t>ann.chau@csulb.edu</w:t>
        </w:r>
      </w:hyperlink>
      <w:r w:rsidRPr="00227DA8">
        <w:rPr>
          <w:sz w:val="21"/>
          <w:szCs w:val="21"/>
        </w:rPr>
        <w:t xml:space="preserve">  (562) </w:t>
      </w:r>
      <w:r w:rsidR="005B7F4B" w:rsidRPr="00227DA8">
        <w:rPr>
          <w:sz w:val="21"/>
          <w:szCs w:val="21"/>
        </w:rPr>
        <w:t>985-4645</w:t>
      </w:r>
    </w:p>
    <w:p w14:paraId="0A2680AD" w14:textId="77777777" w:rsidR="005B7F4B" w:rsidRPr="00C02BCD" w:rsidRDefault="005B7F4B" w:rsidP="00B61E74">
      <w:pPr>
        <w:rPr>
          <w:sz w:val="16"/>
          <w:szCs w:val="16"/>
        </w:rPr>
      </w:pPr>
    </w:p>
    <w:p w14:paraId="02231C82" w14:textId="6211D6B9" w:rsidR="005B7F4B" w:rsidRPr="00227DA8" w:rsidRDefault="005B7F4B" w:rsidP="00B61E74">
      <w:pPr>
        <w:rPr>
          <w:sz w:val="21"/>
          <w:szCs w:val="21"/>
        </w:rPr>
      </w:pPr>
      <w:r w:rsidRPr="00227DA8">
        <w:rPr>
          <w:sz w:val="21"/>
          <w:szCs w:val="21"/>
        </w:rPr>
        <w:t>Position Open Until Filled (Or Recruitment Cancelled)</w:t>
      </w:r>
      <w:proofErr w:type="gramStart"/>
      <w:r w:rsidR="00724C27" w:rsidRPr="00227DA8">
        <w:rPr>
          <w:sz w:val="21"/>
          <w:szCs w:val="21"/>
        </w:rPr>
        <w:t>;  Review</w:t>
      </w:r>
      <w:proofErr w:type="gramEnd"/>
      <w:r w:rsidR="00724C27" w:rsidRPr="00227DA8">
        <w:rPr>
          <w:sz w:val="21"/>
          <w:szCs w:val="21"/>
        </w:rPr>
        <w:t xml:space="preserve"> of Applications to begin May 25, 2015.</w:t>
      </w:r>
    </w:p>
    <w:p w14:paraId="61676B45" w14:textId="77777777" w:rsidR="00724C27" w:rsidRDefault="00724C27" w:rsidP="00B61E74">
      <w:pPr>
        <w:rPr>
          <w:sz w:val="16"/>
          <w:szCs w:val="16"/>
        </w:rPr>
      </w:pPr>
    </w:p>
    <w:p w14:paraId="5737B233" w14:textId="77777777" w:rsidR="00900E98" w:rsidRPr="00C02BCD" w:rsidRDefault="00900E98" w:rsidP="00B61E74">
      <w:pPr>
        <w:rPr>
          <w:sz w:val="16"/>
          <w:szCs w:val="16"/>
        </w:rPr>
      </w:pPr>
      <w:bookmarkStart w:id="0" w:name="_GoBack"/>
      <w:bookmarkEnd w:id="0"/>
    </w:p>
    <w:p w14:paraId="578B1DC4" w14:textId="26D343C5" w:rsidR="00724C27" w:rsidRPr="00227DA8" w:rsidRDefault="00724C27" w:rsidP="00B61E74">
      <w:pPr>
        <w:rPr>
          <w:sz w:val="18"/>
          <w:szCs w:val="18"/>
        </w:rPr>
      </w:pPr>
      <w:r w:rsidRPr="00227DA8">
        <w:rPr>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17104848" w14:textId="77777777" w:rsidR="00C02BCD" w:rsidRDefault="00C02BCD" w:rsidP="00475E2D">
      <w:pPr>
        <w:rPr>
          <w:sz w:val="22"/>
          <w:szCs w:val="22"/>
          <w:u w:val="single"/>
        </w:rPr>
      </w:pPr>
    </w:p>
    <w:sectPr w:rsidR="00C02BCD" w:rsidSect="00724C2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213CC2"/>
    <w:rsid w:val="00227DA8"/>
    <w:rsid w:val="00386711"/>
    <w:rsid w:val="00475E2D"/>
    <w:rsid w:val="005B7F4B"/>
    <w:rsid w:val="0063525F"/>
    <w:rsid w:val="006705C1"/>
    <w:rsid w:val="00702C2A"/>
    <w:rsid w:val="00724C27"/>
    <w:rsid w:val="007A60E2"/>
    <w:rsid w:val="00900E98"/>
    <w:rsid w:val="0095564E"/>
    <w:rsid w:val="00A64C44"/>
    <w:rsid w:val="00B61E74"/>
    <w:rsid w:val="00C02BCD"/>
    <w:rsid w:val="00C91D3E"/>
    <w:rsid w:val="00D1085C"/>
    <w:rsid w:val="00E87BCD"/>
    <w:rsid w:val="00F575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227DA8"/>
    <w:rPr>
      <w:rFonts w:ascii="Tahoma" w:hAnsi="Tahoma" w:cs="Tahoma"/>
      <w:sz w:val="16"/>
      <w:szCs w:val="16"/>
    </w:rPr>
  </w:style>
  <w:style w:type="character" w:customStyle="1" w:styleId="BalloonTextChar">
    <w:name w:val="Balloon Text Char"/>
    <w:basedOn w:val="DefaultParagraphFont"/>
    <w:link w:val="BalloonText"/>
    <w:uiPriority w:val="99"/>
    <w:semiHidden/>
    <w:rsid w:val="00227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227DA8"/>
    <w:rPr>
      <w:rFonts w:ascii="Tahoma" w:hAnsi="Tahoma" w:cs="Tahoma"/>
      <w:sz w:val="16"/>
      <w:szCs w:val="16"/>
    </w:rPr>
  </w:style>
  <w:style w:type="character" w:customStyle="1" w:styleId="BalloonTextChar">
    <w:name w:val="Balloon Text Char"/>
    <w:basedOn w:val="DefaultParagraphFont"/>
    <w:link w:val="BalloonText"/>
    <w:uiPriority w:val="99"/>
    <w:semiHidden/>
    <w:rsid w:val="00227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chau@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7F92-F985-43C2-8520-0AFBB9A8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36DBA207</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Kimberly Davis</cp:lastModifiedBy>
  <cp:revision>2</cp:revision>
  <cp:lastPrinted>2015-04-24T23:47:00Z</cp:lastPrinted>
  <dcterms:created xsi:type="dcterms:W3CDTF">2015-04-27T19:50:00Z</dcterms:created>
  <dcterms:modified xsi:type="dcterms:W3CDTF">2015-04-27T19:50:00Z</dcterms:modified>
</cp:coreProperties>
</file>